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91" w:rsidRPr="003D46D0" w:rsidRDefault="00C4115B">
      <w:pPr>
        <w:rPr>
          <w:rFonts w:ascii="Century Gothic" w:hAnsi="Century Gothic"/>
          <w:sz w:val="28"/>
          <w:szCs w:val="28"/>
        </w:rPr>
      </w:pPr>
      <w:r w:rsidRPr="003D46D0">
        <w:rPr>
          <w:rFonts w:ascii="Century Gothic" w:hAnsi="Century Gothic"/>
          <w:noProof/>
          <w:sz w:val="28"/>
          <w:szCs w:val="28"/>
          <w:lang w:eastAsia="en-AU"/>
        </w:rPr>
        <w:drawing>
          <wp:anchor distT="0" distB="0" distL="114300" distR="114300" simplePos="0" relativeHeight="251658240" behindDoc="0" locked="0" layoutInCell="1" allowOverlap="1" wp14:anchorId="587EC22F" wp14:editId="587EC230">
            <wp:simplePos x="0" y="0"/>
            <wp:positionH relativeFrom="margin">
              <wp:align>left</wp:align>
            </wp:positionH>
            <wp:positionV relativeFrom="margin">
              <wp:posOffset>-762000</wp:posOffset>
            </wp:positionV>
            <wp:extent cx="733425" cy="6381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6D0">
        <w:rPr>
          <w:rFonts w:ascii="Century Gothic" w:hAnsi="Century Gothic"/>
          <w:noProof/>
          <w:sz w:val="28"/>
          <w:szCs w:val="28"/>
          <w:lang w:eastAsia="en-AU"/>
        </w:rPr>
        <mc:AlternateContent>
          <mc:Choice Requires="wps">
            <w:drawing>
              <wp:anchor distT="0" distB="0" distL="114300" distR="114300" simplePos="0" relativeHeight="251659264" behindDoc="0" locked="0" layoutInCell="1" allowOverlap="1" wp14:anchorId="587EC231" wp14:editId="587EC232">
                <wp:simplePos x="0" y="0"/>
                <wp:positionH relativeFrom="column">
                  <wp:posOffset>1171575</wp:posOffset>
                </wp:positionH>
                <wp:positionV relativeFrom="paragraph">
                  <wp:posOffset>-695325</wp:posOffset>
                </wp:positionV>
                <wp:extent cx="3676650" cy="381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6766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0C80" w:rsidRPr="009B0C80" w:rsidRDefault="00610191" w:rsidP="009B0C80">
                            <w:pPr>
                              <w:shd w:val="clear" w:color="auto" w:fill="FFC000"/>
                              <w:jc w:val="center"/>
                              <w:rPr>
                                <w:b/>
                                <w:sz w:val="36"/>
                                <w:szCs w:val="36"/>
                              </w:rPr>
                            </w:pPr>
                            <w:r>
                              <w:rPr>
                                <w:b/>
                                <w:sz w:val="36"/>
                                <w:szCs w:val="36"/>
                              </w:rPr>
                              <w:t>Unit Planner</w:t>
                            </w:r>
                            <w:r w:rsidR="009B0C80" w:rsidRPr="009B0C80">
                              <w:rPr>
                                <w:b/>
                                <w:sz w:val="36"/>
                                <w:szCs w:val="36"/>
                              </w:rPr>
                              <w:t xml:space="preserve"> 20</w:t>
                            </w:r>
                            <w:r>
                              <w:rPr>
                                <w:b/>
                                <w:sz w:val="36"/>
                                <w:szCs w:val="36"/>
                              </w:rPr>
                              <w:t>1</w:t>
                            </w:r>
                            <w:r w:rsidR="009B0C80" w:rsidRPr="009B0C80">
                              <w:rPr>
                                <w:b/>
                                <w:sz w:val="36"/>
                                <w:szCs w:val="36"/>
                              </w:rPr>
                              <w:t>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7EC231" id="_x0000_t202" coordsize="21600,21600" o:spt="202" path="m,l,21600r21600,l21600,xe">
                <v:stroke joinstyle="miter"/>
                <v:path gradientshapeok="t" o:connecttype="rect"/>
              </v:shapetype>
              <v:shape id="Text Box 1" o:spid="_x0000_s1026" type="#_x0000_t202" style="position:absolute;margin-left:92.25pt;margin-top:-54.75pt;width:289.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" fillcolor="white [3201]" strokeweight=".5pt">
                <v:textbox>
                  <w:txbxContent>
                    <w:p w:rsidR="009B0C80" w:rsidRPr="009B0C80" w:rsidRDefault="00610191" w:rsidP="009B0C80">
                      <w:pPr>
                        <w:shd w:val="clear" w:color="auto" w:fill="FFC000"/>
                        <w:jc w:val="center"/>
                        <w:rPr>
                          <w:b/>
                          <w:sz w:val="36"/>
                          <w:szCs w:val="36"/>
                        </w:rPr>
                      </w:pPr>
                      <w:r>
                        <w:rPr>
                          <w:b/>
                          <w:sz w:val="36"/>
                          <w:szCs w:val="36"/>
                        </w:rPr>
                        <w:t>Unit Planner</w:t>
                      </w:r>
                      <w:r w:rsidR="009B0C80" w:rsidRPr="009B0C80">
                        <w:rPr>
                          <w:b/>
                          <w:sz w:val="36"/>
                          <w:szCs w:val="36"/>
                        </w:rPr>
                        <w:t xml:space="preserve"> 20</w:t>
                      </w:r>
                      <w:r>
                        <w:rPr>
                          <w:b/>
                          <w:sz w:val="36"/>
                          <w:szCs w:val="36"/>
                        </w:rPr>
                        <w:t>1</w:t>
                      </w:r>
                      <w:r w:rsidR="009B0C80" w:rsidRPr="009B0C80">
                        <w:rPr>
                          <w:b/>
                          <w:sz w:val="36"/>
                          <w:szCs w:val="36"/>
                        </w:rPr>
                        <w:t>6/17</w:t>
                      </w:r>
                    </w:p>
                  </w:txbxContent>
                </v:textbox>
              </v:shape>
            </w:pict>
          </mc:Fallback>
        </mc:AlternateContent>
      </w:r>
      <w:r w:rsidR="00CA1555" w:rsidRPr="003D46D0">
        <w:rPr>
          <w:rFonts w:ascii="Century Gothic" w:hAnsi="Century Gothic"/>
          <w:sz w:val="28"/>
          <w:szCs w:val="28"/>
        </w:rPr>
        <w:t xml:space="preserve">Subject </w:t>
      </w:r>
      <w:r w:rsidR="00791071">
        <w:rPr>
          <w:rFonts w:ascii="Century Gothic" w:hAnsi="Century Gothic"/>
          <w:sz w:val="28"/>
          <w:szCs w:val="28"/>
        </w:rPr>
        <w:t>–</w:t>
      </w:r>
      <w:r w:rsidR="003D46D0">
        <w:rPr>
          <w:rFonts w:ascii="Century Gothic" w:hAnsi="Century Gothic"/>
          <w:sz w:val="28"/>
          <w:szCs w:val="28"/>
        </w:rPr>
        <w:t xml:space="preserve"> </w:t>
      </w:r>
      <w:r w:rsidR="00791071">
        <w:rPr>
          <w:rFonts w:ascii="Century Gothic" w:hAnsi="Century Gothic"/>
          <w:sz w:val="28"/>
          <w:szCs w:val="28"/>
        </w:rPr>
        <w:t>Visual Arts</w:t>
      </w:r>
      <w:r w:rsidR="00CA1555" w:rsidRPr="003D46D0">
        <w:rPr>
          <w:rFonts w:ascii="Century Gothic" w:hAnsi="Century Gothic"/>
          <w:sz w:val="28"/>
          <w:szCs w:val="28"/>
        </w:rPr>
        <w:t xml:space="preserve">       Group </w:t>
      </w:r>
      <w:r w:rsidR="005800FF" w:rsidRPr="003D46D0">
        <w:rPr>
          <w:rFonts w:ascii="Century Gothic" w:hAnsi="Century Gothic"/>
          <w:sz w:val="28"/>
          <w:szCs w:val="28"/>
        </w:rPr>
        <w:t xml:space="preserve"> - </w:t>
      </w:r>
      <w:r w:rsidR="00085AC9">
        <w:rPr>
          <w:rFonts w:ascii="Century Gothic" w:hAnsi="Century Gothic"/>
          <w:sz w:val="28"/>
          <w:szCs w:val="28"/>
        </w:rPr>
        <w:t>Baggup</w:t>
      </w:r>
    </w:p>
    <w:tbl>
      <w:tblPr>
        <w:tblStyle w:val="TableGrid"/>
        <w:tblpPr w:leftFromText="180" w:rightFromText="180" w:vertAnchor="text" w:tblpX="-1100" w:tblpY="2"/>
        <w:tblW w:w="11250" w:type="dxa"/>
        <w:tblLayout w:type="fixed"/>
        <w:tblLook w:val="04A0" w:firstRow="1" w:lastRow="0" w:firstColumn="1" w:lastColumn="0" w:noHBand="0" w:noVBand="1"/>
      </w:tblPr>
      <w:tblGrid>
        <w:gridCol w:w="3145"/>
        <w:gridCol w:w="3960"/>
        <w:gridCol w:w="4145"/>
      </w:tblGrid>
      <w:tr w:rsidR="00CF4F54" w:rsidRPr="003D46D0" w:rsidTr="00B5757C">
        <w:tc>
          <w:tcPr>
            <w:tcW w:w="3145" w:type="dxa"/>
            <w:vMerge w:val="restart"/>
            <w:shd w:val="clear" w:color="auto" w:fill="F2F2F2" w:themeFill="background1" w:themeFillShade="F2"/>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Name of Unit:</w:t>
            </w:r>
          </w:p>
          <w:p w:rsidR="00CF4F54" w:rsidRPr="003D46D0" w:rsidRDefault="00106721" w:rsidP="00CA1555">
            <w:pPr>
              <w:tabs>
                <w:tab w:val="left" w:pos="1020"/>
              </w:tabs>
              <w:jc w:val="center"/>
              <w:rPr>
                <w:rFonts w:ascii="Century Gothic" w:hAnsi="Century Gothic"/>
                <w:b/>
              </w:rPr>
            </w:pPr>
            <w:r>
              <w:rPr>
                <w:rFonts w:ascii="Century Gothic" w:hAnsi="Century Gothic"/>
                <w:b/>
              </w:rPr>
              <w:t>Visual Arts Project 3</w:t>
            </w:r>
            <w:r w:rsidR="003D46D0" w:rsidRPr="003D46D0">
              <w:rPr>
                <w:rFonts w:ascii="Century Gothic" w:hAnsi="Century Gothic"/>
                <w:b/>
              </w:rPr>
              <w:t xml:space="preserve"> – My Home</w:t>
            </w:r>
          </w:p>
          <w:p w:rsidR="00CF4F54" w:rsidRPr="003D46D0" w:rsidRDefault="00CF4F54" w:rsidP="00CA1555">
            <w:pPr>
              <w:tabs>
                <w:tab w:val="left" w:pos="1020"/>
              </w:tabs>
              <w:jc w:val="center"/>
              <w:rPr>
                <w:rFonts w:ascii="Century Gothic" w:hAnsi="Century Gothic"/>
                <w:b/>
              </w:rPr>
            </w:pPr>
          </w:p>
        </w:tc>
        <w:tc>
          <w:tcPr>
            <w:tcW w:w="3960" w:type="dxa"/>
            <w:shd w:val="clear" w:color="auto" w:fill="DEEAF6" w:themeFill="accent1" w:themeFillTint="33"/>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Teaching &amp; Learning Activities</w:t>
            </w:r>
          </w:p>
        </w:tc>
        <w:tc>
          <w:tcPr>
            <w:tcW w:w="4145" w:type="dxa"/>
            <w:vMerge w:val="restart"/>
            <w:shd w:val="clear" w:color="auto" w:fill="DEEAF6" w:themeFill="accent1" w:themeFillTint="33"/>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Assessment</w:t>
            </w:r>
          </w:p>
        </w:tc>
      </w:tr>
      <w:tr w:rsidR="00CF4F54" w:rsidRPr="003D46D0" w:rsidTr="00B5757C">
        <w:tc>
          <w:tcPr>
            <w:tcW w:w="3145" w:type="dxa"/>
            <w:vMerge/>
            <w:shd w:val="clear" w:color="auto" w:fill="F2F2F2" w:themeFill="background1" w:themeFillShade="F2"/>
          </w:tcPr>
          <w:p w:rsidR="00CF4F54" w:rsidRPr="003D46D0" w:rsidRDefault="00CF4F54" w:rsidP="00CA1555">
            <w:pPr>
              <w:tabs>
                <w:tab w:val="left" w:pos="1020"/>
              </w:tabs>
              <w:jc w:val="center"/>
              <w:rPr>
                <w:rFonts w:ascii="Century Gothic" w:hAnsi="Century Gothic"/>
                <w:b/>
              </w:rPr>
            </w:pPr>
          </w:p>
        </w:tc>
        <w:tc>
          <w:tcPr>
            <w:tcW w:w="3960" w:type="dxa"/>
            <w:shd w:val="clear" w:color="auto" w:fill="auto"/>
          </w:tcPr>
          <w:p w:rsidR="00CF4F54" w:rsidRPr="003D46D0" w:rsidRDefault="00CF4F54" w:rsidP="00CF4F54">
            <w:pPr>
              <w:tabs>
                <w:tab w:val="left" w:pos="1020"/>
              </w:tabs>
              <w:rPr>
                <w:rFonts w:ascii="Century Gothic" w:hAnsi="Century Gothic"/>
                <w:b/>
              </w:rPr>
            </w:pPr>
            <w:r w:rsidRPr="003D46D0">
              <w:rPr>
                <w:rFonts w:ascii="Century Gothic" w:hAnsi="Century Gothic"/>
                <w:b/>
              </w:rPr>
              <w:t>Aim:</w:t>
            </w:r>
          </w:p>
          <w:p w:rsidR="00CF4F54" w:rsidRPr="00154E87" w:rsidRDefault="005800FF" w:rsidP="00CF4F54">
            <w:pPr>
              <w:tabs>
                <w:tab w:val="left" w:pos="1020"/>
              </w:tabs>
              <w:rPr>
                <w:rFonts w:ascii="Century Gothic" w:hAnsi="Century Gothic"/>
                <w:b/>
              </w:rPr>
            </w:pPr>
            <w:r w:rsidRPr="00154E87">
              <w:rPr>
                <w:rFonts w:ascii="Century Gothic" w:hAnsi="Century Gothic"/>
                <w:b/>
              </w:rPr>
              <w:t xml:space="preserve">To develop </w:t>
            </w:r>
            <w:r w:rsidR="00E95838">
              <w:rPr>
                <w:rFonts w:ascii="Century Gothic" w:hAnsi="Century Gothic"/>
                <w:b/>
              </w:rPr>
              <w:t>student</w:t>
            </w:r>
            <w:r w:rsidR="00791071">
              <w:rPr>
                <w:rFonts w:ascii="Century Gothic" w:hAnsi="Century Gothic"/>
                <w:b/>
              </w:rPr>
              <w:t xml:space="preserve"> portfolio</w:t>
            </w:r>
            <w:r w:rsidR="00E95838">
              <w:rPr>
                <w:rFonts w:ascii="Century Gothic" w:hAnsi="Century Gothic"/>
                <w:b/>
              </w:rPr>
              <w:t>s</w:t>
            </w:r>
            <w:r w:rsidR="00791071">
              <w:rPr>
                <w:rFonts w:ascii="Century Gothic" w:hAnsi="Century Gothic"/>
                <w:b/>
              </w:rPr>
              <w:t xml:space="preserve"> of </w:t>
            </w:r>
            <w:r w:rsidR="00E95838">
              <w:rPr>
                <w:rFonts w:ascii="Century Gothic" w:hAnsi="Century Gothic"/>
                <w:b/>
              </w:rPr>
              <w:t>work using students cultural content through diverse visual arts media</w:t>
            </w:r>
          </w:p>
          <w:p w:rsidR="00CF4F54" w:rsidRPr="003D46D0" w:rsidRDefault="00CF4F54" w:rsidP="00CF4F54">
            <w:pPr>
              <w:tabs>
                <w:tab w:val="left" w:pos="1020"/>
              </w:tabs>
              <w:rPr>
                <w:rFonts w:ascii="Century Gothic" w:hAnsi="Century Gothic"/>
                <w:b/>
              </w:rPr>
            </w:pPr>
          </w:p>
        </w:tc>
        <w:tc>
          <w:tcPr>
            <w:tcW w:w="4145" w:type="dxa"/>
            <w:vMerge/>
            <w:shd w:val="clear" w:color="auto" w:fill="DEEAF6" w:themeFill="accent1" w:themeFillTint="33"/>
          </w:tcPr>
          <w:p w:rsidR="00CF4F54" w:rsidRPr="003D46D0" w:rsidRDefault="00CF4F54" w:rsidP="00CA1555">
            <w:pPr>
              <w:tabs>
                <w:tab w:val="left" w:pos="1020"/>
              </w:tabs>
              <w:jc w:val="center"/>
              <w:rPr>
                <w:rFonts w:ascii="Century Gothic" w:hAnsi="Century Gothic"/>
                <w:b/>
              </w:rPr>
            </w:pPr>
          </w:p>
        </w:tc>
      </w:tr>
      <w:tr w:rsidR="00CA1555" w:rsidRPr="003D46D0" w:rsidTr="00B5757C">
        <w:tc>
          <w:tcPr>
            <w:tcW w:w="3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Curriculum focus</w:t>
            </w:r>
          </w:p>
        </w:tc>
        <w:tc>
          <w:tcPr>
            <w:tcW w:w="3960" w:type="dxa"/>
            <w:vMerge w:val="restart"/>
          </w:tcPr>
          <w:p w:rsidR="003D46D0" w:rsidRDefault="003D46D0" w:rsidP="003D46D0">
            <w:pPr>
              <w:tabs>
                <w:tab w:val="left" w:pos="1020"/>
              </w:tabs>
              <w:rPr>
                <w:rFonts w:ascii="Century Gothic" w:hAnsi="Century Gothic"/>
                <w:b/>
              </w:rPr>
            </w:pPr>
            <w:r w:rsidRPr="00154E87">
              <w:rPr>
                <w:rFonts w:ascii="Century Gothic" w:hAnsi="Century Gothic"/>
                <w:b/>
              </w:rPr>
              <w:t xml:space="preserve">By working with </w:t>
            </w:r>
            <w:r w:rsidR="00502823">
              <w:rPr>
                <w:rFonts w:ascii="Century Gothic" w:hAnsi="Century Gothic"/>
                <w:b/>
              </w:rPr>
              <w:t>family and the visual arts teacher students will begin to express their particular country and culture through painting, print-making and other visual media – in this instance painting.  The teacher will work with the students to perfect technique and understanding of the media whilst liaising with community to ensure culture is expressed accurately and respectfully</w:t>
            </w:r>
          </w:p>
          <w:p w:rsidR="00502823" w:rsidRDefault="00502823" w:rsidP="003D46D0">
            <w:pPr>
              <w:tabs>
                <w:tab w:val="left" w:pos="1020"/>
              </w:tabs>
              <w:rPr>
                <w:rFonts w:ascii="Century Gothic" w:hAnsi="Century Gothic"/>
              </w:rPr>
            </w:pPr>
          </w:p>
          <w:p w:rsidR="003D46D0" w:rsidRDefault="003D46D0" w:rsidP="003D46D0">
            <w:pPr>
              <w:tabs>
                <w:tab w:val="left" w:pos="1020"/>
              </w:tabs>
              <w:rPr>
                <w:rFonts w:ascii="Century Gothic" w:hAnsi="Century Gothic"/>
                <w:b/>
              </w:rPr>
            </w:pPr>
            <w:r w:rsidRPr="003D46D0">
              <w:rPr>
                <w:rFonts w:ascii="Century Gothic" w:hAnsi="Century Gothic"/>
                <w:b/>
              </w:rPr>
              <w:t>Lesson 1-2</w:t>
            </w:r>
          </w:p>
          <w:p w:rsidR="00E82E3A" w:rsidRPr="003D46D0" w:rsidRDefault="00E82E3A" w:rsidP="003D46D0">
            <w:pPr>
              <w:tabs>
                <w:tab w:val="left" w:pos="1020"/>
              </w:tabs>
              <w:rPr>
                <w:rFonts w:ascii="Century Gothic" w:hAnsi="Century Gothic"/>
                <w:b/>
              </w:rPr>
            </w:pPr>
            <w:r>
              <w:rPr>
                <w:rFonts w:ascii="Century Gothic" w:hAnsi="Century Gothic"/>
                <w:b/>
              </w:rPr>
              <w:t xml:space="preserve">Learning Focus – to respond to a </w:t>
            </w:r>
            <w:r w:rsidR="00106721">
              <w:rPr>
                <w:rFonts w:ascii="Century Gothic" w:hAnsi="Century Gothic"/>
                <w:b/>
              </w:rPr>
              <w:t>creative brief</w:t>
            </w:r>
          </w:p>
          <w:p w:rsidR="003D46D0" w:rsidRPr="003D46D0" w:rsidRDefault="00106721" w:rsidP="003D46D0">
            <w:pPr>
              <w:tabs>
                <w:tab w:val="left" w:pos="1020"/>
              </w:tabs>
              <w:rPr>
                <w:rFonts w:ascii="Century Gothic" w:hAnsi="Century Gothic"/>
              </w:rPr>
            </w:pPr>
            <w:r>
              <w:rPr>
                <w:rFonts w:ascii="Century Gothic" w:hAnsi="Century Gothic"/>
              </w:rPr>
              <w:t>Students are asked to decide upon a content focus that relates to their home or home country.  This needs to be planned out and sketched. Relevant elders need to be consulted at intervals.</w:t>
            </w:r>
          </w:p>
          <w:p w:rsidR="003D46D0" w:rsidRPr="003D46D0" w:rsidRDefault="003D46D0" w:rsidP="003D46D0">
            <w:pPr>
              <w:tabs>
                <w:tab w:val="left" w:pos="1020"/>
              </w:tabs>
              <w:rPr>
                <w:rFonts w:ascii="Century Gothic" w:hAnsi="Century Gothic"/>
              </w:rPr>
            </w:pPr>
          </w:p>
          <w:p w:rsidR="00E82E3A" w:rsidRDefault="00E82E3A" w:rsidP="00E82E3A">
            <w:pPr>
              <w:tabs>
                <w:tab w:val="left" w:pos="1020"/>
              </w:tabs>
              <w:rPr>
                <w:rFonts w:ascii="Century Gothic" w:hAnsi="Century Gothic"/>
                <w:b/>
              </w:rPr>
            </w:pPr>
            <w:r>
              <w:rPr>
                <w:rFonts w:ascii="Century Gothic" w:hAnsi="Century Gothic"/>
                <w:b/>
              </w:rPr>
              <w:t>Lesson 3-4</w:t>
            </w:r>
          </w:p>
          <w:p w:rsidR="008631B3" w:rsidRPr="003D46D0" w:rsidRDefault="008631B3" w:rsidP="00E82E3A">
            <w:pPr>
              <w:tabs>
                <w:tab w:val="left" w:pos="1020"/>
              </w:tabs>
              <w:rPr>
                <w:rFonts w:ascii="Century Gothic" w:hAnsi="Century Gothic"/>
                <w:b/>
              </w:rPr>
            </w:pPr>
            <w:r>
              <w:rPr>
                <w:rFonts w:ascii="Century Gothic" w:hAnsi="Century Gothic"/>
                <w:b/>
              </w:rPr>
              <w:t xml:space="preserve">Learning Focus – to build </w:t>
            </w:r>
            <w:r w:rsidR="006B3FB2">
              <w:rPr>
                <w:rFonts w:ascii="Century Gothic" w:hAnsi="Century Gothic"/>
                <w:b/>
              </w:rPr>
              <w:t>technical skills around the use of acrylic paint and canvas</w:t>
            </w:r>
          </w:p>
          <w:p w:rsidR="003D46D0" w:rsidRDefault="008631B3" w:rsidP="003D46D0">
            <w:pPr>
              <w:tabs>
                <w:tab w:val="left" w:pos="1020"/>
              </w:tabs>
              <w:rPr>
                <w:rFonts w:ascii="Century Gothic" w:hAnsi="Century Gothic"/>
              </w:rPr>
            </w:pPr>
            <w:r>
              <w:rPr>
                <w:rFonts w:ascii="Century Gothic" w:hAnsi="Century Gothic"/>
              </w:rPr>
              <w:t>W</w:t>
            </w:r>
            <w:r w:rsidR="00536FCB">
              <w:rPr>
                <w:rFonts w:ascii="Century Gothic" w:hAnsi="Century Gothic"/>
              </w:rPr>
              <w:t xml:space="preserve">orking with the visual arts teacher, students are required to understand more about colour blending and manipulation of acrylic paints as well as utensils used.  They will work on some </w:t>
            </w:r>
            <w:r w:rsidR="005A0A9F">
              <w:rPr>
                <w:rFonts w:ascii="Century Gothic" w:hAnsi="Century Gothic"/>
              </w:rPr>
              <w:t>formative tasks to demonstrate proficiency.</w:t>
            </w:r>
          </w:p>
          <w:p w:rsidR="00E82E3A" w:rsidRDefault="00E82E3A" w:rsidP="003D46D0">
            <w:pPr>
              <w:tabs>
                <w:tab w:val="left" w:pos="1020"/>
              </w:tabs>
              <w:rPr>
                <w:rFonts w:ascii="Century Gothic" w:hAnsi="Century Gothic"/>
              </w:rPr>
            </w:pPr>
          </w:p>
          <w:p w:rsidR="00E82E3A" w:rsidRPr="003D46D0" w:rsidRDefault="00E82E3A" w:rsidP="00E82E3A">
            <w:pPr>
              <w:tabs>
                <w:tab w:val="left" w:pos="1020"/>
              </w:tabs>
              <w:rPr>
                <w:rFonts w:ascii="Century Gothic" w:hAnsi="Century Gothic"/>
                <w:b/>
              </w:rPr>
            </w:pPr>
            <w:r>
              <w:rPr>
                <w:rFonts w:ascii="Century Gothic" w:hAnsi="Century Gothic"/>
                <w:b/>
              </w:rPr>
              <w:t>Lesson 5-6</w:t>
            </w:r>
          </w:p>
          <w:p w:rsidR="00A04173" w:rsidRPr="003D46D0" w:rsidRDefault="00A04173" w:rsidP="00A04173">
            <w:pPr>
              <w:tabs>
                <w:tab w:val="left" w:pos="1020"/>
              </w:tabs>
              <w:rPr>
                <w:rFonts w:ascii="Century Gothic" w:hAnsi="Century Gothic"/>
                <w:b/>
              </w:rPr>
            </w:pPr>
            <w:r>
              <w:rPr>
                <w:rFonts w:ascii="Century Gothic" w:hAnsi="Century Gothic"/>
                <w:b/>
              </w:rPr>
              <w:t xml:space="preserve">Learning Focus – develop </w:t>
            </w:r>
            <w:r w:rsidR="009C4040">
              <w:rPr>
                <w:rFonts w:ascii="Century Gothic" w:hAnsi="Century Gothic"/>
                <w:b/>
              </w:rPr>
              <w:t>the relationship between planning and execution of work</w:t>
            </w:r>
          </w:p>
          <w:p w:rsidR="009C4040" w:rsidRDefault="00A04173" w:rsidP="003D46D0">
            <w:pPr>
              <w:tabs>
                <w:tab w:val="left" w:pos="1020"/>
              </w:tabs>
              <w:rPr>
                <w:rFonts w:ascii="Century Gothic" w:hAnsi="Century Gothic"/>
              </w:rPr>
            </w:pPr>
            <w:r>
              <w:rPr>
                <w:rFonts w:ascii="Century Gothic" w:hAnsi="Century Gothic"/>
              </w:rPr>
              <w:lastRenderedPageBreak/>
              <w:t xml:space="preserve">Working with the </w:t>
            </w:r>
            <w:r w:rsidR="009C4040">
              <w:rPr>
                <w:rFonts w:ascii="Century Gothic" w:hAnsi="Century Gothic"/>
              </w:rPr>
              <w:t>drafts and plans as well as visual diaries</w:t>
            </w:r>
            <w:r w:rsidR="00BC1B46">
              <w:rPr>
                <w:rFonts w:ascii="Century Gothic" w:hAnsi="Century Gothic"/>
              </w:rPr>
              <w:t xml:space="preserve"> students have developed, </w:t>
            </w:r>
            <w:r w:rsidR="009C4040">
              <w:rPr>
                <w:rFonts w:ascii="Century Gothic" w:hAnsi="Century Gothic"/>
              </w:rPr>
              <w:t>students need to begin planning for the final piece of work</w:t>
            </w:r>
          </w:p>
          <w:p w:rsidR="00E82E3A" w:rsidRDefault="00E82E3A" w:rsidP="003D46D0">
            <w:pPr>
              <w:tabs>
                <w:tab w:val="left" w:pos="1020"/>
              </w:tabs>
              <w:rPr>
                <w:rFonts w:ascii="Century Gothic" w:hAnsi="Century Gothic"/>
              </w:rPr>
            </w:pPr>
          </w:p>
          <w:p w:rsidR="00E82E3A" w:rsidRPr="003D46D0" w:rsidRDefault="007D3587" w:rsidP="00E82E3A">
            <w:pPr>
              <w:tabs>
                <w:tab w:val="left" w:pos="1020"/>
              </w:tabs>
              <w:rPr>
                <w:rFonts w:ascii="Century Gothic" w:hAnsi="Century Gothic"/>
                <w:b/>
              </w:rPr>
            </w:pPr>
            <w:r>
              <w:rPr>
                <w:rFonts w:ascii="Century Gothic" w:hAnsi="Century Gothic"/>
                <w:b/>
              </w:rPr>
              <w:t>Lesson 7-14</w:t>
            </w:r>
          </w:p>
          <w:p w:rsidR="00154E87" w:rsidRDefault="00154E87" w:rsidP="00154E87">
            <w:pPr>
              <w:tabs>
                <w:tab w:val="left" w:pos="1020"/>
              </w:tabs>
              <w:rPr>
                <w:rFonts w:ascii="Century Gothic" w:hAnsi="Century Gothic"/>
                <w:b/>
              </w:rPr>
            </w:pPr>
            <w:r>
              <w:rPr>
                <w:rFonts w:ascii="Century Gothic" w:hAnsi="Century Gothic"/>
                <w:b/>
              </w:rPr>
              <w:t xml:space="preserve">Learning Focus – </w:t>
            </w:r>
            <w:r w:rsidR="007D3587">
              <w:rPr>
                <w:rFonts w:ascii="Century Gothic" w:hAnsi="Century Gothic"/>
                <w:b/>
              </w:rPr>
              <w:t>folio piece</w:t>
            </w:r>
          </w:p>
          <w:p w:rsidR="007D3587" w:rsidRDefault="00154E87" w:rsidP="00154E87">
            <w:pPr>
              <w:tabs>
                <w:tab w:val="left" w:pos="1020"/>
              </w:tabs>
              <w:rPr>
                <w:rFonts w:ascii="Century Gothic" w:hAnsi="Century Gothic"/>
              </w:rPr>
            </w:pPr>
            <w:r w:rsidRPr="00154E87">
              <w:rPr>
                <w:rFonts w:ascii="Century Gothic" w:hAnsi="Century Gothic"/>
              </w:rPr>
              <w:t xml:space="preserve">By working with </w:t>
            </w:r>
            <w:r w:rsidR="007D3587">
              <w:rPr>
                <w:rFonts w:ascii="Century Gothic" w:hAnsi="Century Gothic"/>
              </w:rPr>
              <w:t>the visual arts teacher and community elders,</w:t>
            </w:r>
            <w:r w:rsidRPr="00154E87">
              <w:rPr>
                <w:rFonts w:ascii="Century Gothic" w:hAnsi="Century Gothic"/>
              </w:rPr>
              <w:t xml:space="preserve"> students develop </w:t>
            </w:r>
            <w:r w:rsidR="007D3587">
              <w:rPr>
                <w:rFonts w:ascii="Century Gothic" w:hAnsi="Century Gothic"/>
              </w:rPr>
              <w:t>a piece of work that reflects the subject Home.  They will use acrylic paints and hand stretch canvas to produce this work using painting traditions and conventions from their particular community and culture.</w:t>
            </w:r>
          </w:p>
          <w:p w:rsidR="007D3587" w:rsidRDefault="007D3587" w:rsidP="00154E87">
            <w:pPr>
              <w:tabs>
                <w:tab w:val="left" w:pos="1020"/>
              </w:tabs>
              <w:rPr>
                <w:rFonts w:ascii="Century Gothic" w:hAnsi="Century Gothic"/>
              </w:rPr>
            </w:pPr>
          </w:p>
          <w:p w:rsidR="00E82E3A" w:rsidRPr="003D46D0" w:rsidRDefault="00E82E3A" w:rsidP="00E82E3A">
            <w:pPr>
              <w:tabs>
                <w:tab w:val="left" w:pos="1020"/>
              </w:tabs>
              <w:rPr>
                <w:rFonts w:ascii="Century Gothic" w:hAnsi="Century Gothic"/>
                <w:b/>
              </w:rPr>
            </w:pPr>
            <w:r w:rsidRPr="003D46D0">
              <w:rPr>
                <w:rFonts w:ascii="Century Gothic" w:hAnsi="Century Gothic"/>
                <w:b/>
              </w:rPr>
              <w:t>Lesson 1</w:t>
            </w:r>
            <w:r w:rsidR="007D3587">
              <w:rPr>
                <w:rFonts w:ascii="Century Gothic" w:hAnsi="Century Gothic"/>
                <w:b/>
              </w:rPr>
              <w:t>5</w:t>
            </w:r>
            <w:r w:rsidRPr="003D46D0">
              <w:rPr>
                <w:rFonts w:ascii="Century Gothic" w:hAnsi="Century Gothic"/>
                <w:b/>
              </w:rPr>
              <w:t>-</w:t>
            </w:r>
            <w:r>
              <w:rPr>
                <w:rFonts w:ascii="Century Gothic" w:hAnsi="Century Gothic"/>
                <w:b/>
              </w:rPr>
              <w:t>1</w:t>
            </w:r>
            <w:r w:rsidR="007D3587">
              <w:rPr>
                <w:rFonts w:ascii="Century Gothic" w:hAnsi="Century Gothic"/>
                <w:b/>
              </w:rPr>
              <w:t>6</w:t>
            </w:r>
          </w:p>
          <w:p w:rsidR="00E82E3A" w:rsidRPr="00415388" w:rsidRDefault="00154E87" w:rsidP="003D46D0">
            <w:pPr>
              <w:tabs>
                <w:tab w:val="left" w:pos="1020"/>
              </w:tabs>
              <w:rPr>
                <w:rFonts w:ascii="Century Gothic" w:hAnsi="Century Gothic"/>
                <w:b/>
              </w:rPr>
            </w:pPr>
            <w:r w:rsidRPr="00415388">
              <w:rPr>
                <w:rFonts w:ascii="Century Gothic" w:hAnsi="Century Gothic"/>
                <w:b/>
              </w:rPr>
              <w:t xml:space="preserve">Learning focus </w:t>
            </w:r>
            <w:r w:rsidR="00415388" w:rsidRPr="00415388">
              <w:rPr>
                <w:rFonts w:ascii="Century Gothic" w:hAnsi="Century Gothic"/>
                <w:b/>
              </w:rPr>
              <w:t>–</w:t>
            </w:r>
            <w:r w:rsidRPr="00415388">
              <w:rPr>
                <w:rFonts w:ascii="Century Gothic" w:hAnsi="Century Gothic"/>
                <w:b/>
              </w:rPr>
              <w:t xml:space="preserve"> </w:t>
            </w:r>
            <w:r w:rsidR="007D3587">
              <w:rPr>
                <w:rFonts w:ascii="Century Gothic" w:hAnsi="Century Gothic"/>
                <w:b/>
              </w:rPr>
              <w:t>presentation of work</w:t>
            </w:r>
          </w:p>
          <w:p w:rsidR="004C4164" w:rsidRDefault="00415388" w:rsidP="00415388">
            <w:pPr>
              <w:tabs>
                <w:tab w:val="left" w:pos="1020"/>
              </w:tabs>
              <w:rPr>
                <w:rFonts w:ascii="Century Gothic" w:hAnsi="Century Gothic"/>
              </w:rPr>
            </w:pPr>
            <w:r>
              <w:rPr>
                <w:rFonts w:ascii="Century Gothic" w:hAnsi="Century Gothic"/>
              </w:rPr>
              <w:t xml:space="preserve">Students will work with their art </w:t>
            </w:r>
            <w:r w:rsidR="007D3587">
              <w:rPr>
                <w:rFonts w:ascii="Century Gothic" w:hAnsi="Century Gothic"/>
              </w:rPr>
              <w:t xml:space="preserve">teacher </w:t>
            </w:r>
            <w:r>
              <w:rPr>
                <w:rFonts w:ascii="Century Gothic" w:hAnsi="Century Gothic"/>
              </w:rPr>
              <w:t xml:space="preserve">and </w:t>
            </w:r>
            <w:r w:rsidR="007D3587">
              <w:rPr>
                <w:rFonts w:ascii="Century Gothic" w:hAnsi="Century Gothic"/>
              </w:rPr>
              <w:t xml:space="preserve">the school gallery </w:t>
            </w:r>
            <w:r w:rsidR="004C4164">
              <w:rPr>
                <w:rFonts w:ascii="Century Gothic" w:hAnsi="Century Gothic"/>
              </w:rPr>
              <w:t>director</w:t>
            </w:r>
            <w:r w:rsidR="007D3587">
              <w:rPr>
                <w:rFonts w:ascii="Century Gothic" w:hAnsi="Century Gothic"/>
              </w:rPr>
              <w:t xml:space="preserve"> to consider h</w:t>
            </w:r>
            <w:r w:rsidR="004C4164">
              <w:rPr>
                <w:rFonts w:ascii="Century Gothic" w:hAnsi="Century Gothic"/>
              </w:rPr>
              <w:t>ow they will present their work and what is required of artists when it comes to presenting in a gallery.  They will work with these experts as well as their English teacher to develop information about their work that can be displayed to inform patrons of the gallery space.</w:t>
            </w:r>
          </w:p>
          <w:p w:rsidR="004C4164" w:rsidRDefault="004C4164" w:rsidP="00415388">
            <w:pPr>
              <w:tabs>
                <w:tab w:val="left" w:pos="1020"/>
              </w:tabs>
              <w:rPr>
                <w:rFonts w:ascii="Century Gothic" w:hAnsi="Century Gothic"/>
              </w:rPr>
            </w:pPr>
          </w:p>
          <w:p w:rsidR="00415388" w:rsidRDefault="00415388" w:rsidP="00415388">
            <w:pPr>
              <w:tabs>
                <w:tab w:val="left" w:pos="1020"/>
              </w:tabs>
              <w:rPr>
                <w:rFonts w:ascii="Century Gothic" w:hAnsi="Century Gothic"/>
              </w:rPr>
            </w:pPr>
          </w:p>
          <w:p w:rsidR="00415388" w:rsidRPr="003D46D0" w:rsidRDefault="00415388" w:rsidP="00415388">
            <w:pPr>
              <w:tabs>
                <w:tab w:val="left" w:pos="1020"/>
              </w:tabs>
              <w:rPr>
                <w:rFonts w:ascii="Century Gothic" w:hAnsi="Century Gothic"/>
              </w:rPr>
            </w:pPr>
            <w:r>
              <w:rPr>
                <w:rFonts w:ascii="Century Gothic" w:hAnsi="Century Gothic"/>
              </w:rPr>
              <w:t xml:space="preserve"> </w:t>
            </w:r>
          </w:p>
        </w:tc>
        <w:tc>
          <w:tcPr>
            <w:tcW w:w="4145" w:type="dxa"/>
            <w:vMerge w:val="restart"/>
          </w:tcPr>
          <w:p w:rsidR="00C4115B" w:rsidRPr="009A5232" w:rsidRDefault="00C4115B" w:rsidP="00CA1555">
            <w:pPr>
              <w:rPr>
                <w:rFonts w:ascii="Century Gothic" w:hAnsi="Century Gothic"/>
                <w:b/>
              </w:rPr>
            </w:pPr>
            <w:r w:rsidRPr="009A5232">
              <w:rPr>
                <w:rFonts w:ascii="Century Gothic" w:hAnsi="Century Gothic"/>
                <w:b/>
                <w:i/>
                <w:u w:val="single"/>
              </w:rPr>
              <w:lastRenderedPageBreak/>
              <w:t>For</w:t>
            </w:r>
            <w:r w:rsidRPr="009A5232">
              <w:rPr>
                <w:rFonts w:ascii="Century Gothic" w:hAnsi="Century Gothic"/>
                <w:b/>
                <w:u w:val="single"/>
              </w:rPr>
              <w:t xml:space="preserve"> Learning</w:t>
            </w:r>
            <w:r w:rsidRPr="009A5232">
              <w:rPr>
                <w:rFonts w:ascii="Century Gothic" w:hAnsi="Century Gothic"/>
                <w:b/>
              </w:rPr>
              <w:t xml:space="preserve">: </w:t>
            </w:r>
          </w:p>
          <w:p w:rsidR="00C4115B" w:rsidRPr="009A5232" w:rsidRDefault="00C4115B" w:rsidP="00CA1555">
            <w:pPr>
              <w:rPr>
                <w:rFonts w:ascii="Century Gothic" w:hAnsi="Century Gothic"/>
                <w:b/>
                <w:i/>
              </w:rPr>
            </w:pPr>
            <w:r w:rsidRPr="009A5232">
              <w:rPr>
                <w:rFonts w:ascii="Century Gothic" w:hAnsi="Century Gothic"/>
                <w:b/>
                <w:i/>
              </w:rPr>
              <w:t>Teachers use frequent, formal or informal assessment (e.g. questioning, anecdotal notes, multimodal written tasks), which provide evidence that informs short term planning.</w:t>
            </w:r>
          </w:p>
          <w:p w:rsidR="00C4115B" w:rsidRPr="009A5232" w:rsidRDefault="00C4115B" w:rsidP="00CA1555">
            <w:pPr>
              <w:tabs>
                <w:tab w:val="left" w:pos="1020"/>
              </w:tabs>
              <w:jc w:val="center"/>
              <w:rPr>
                <w:rFonts w:ascii="Century Gothic" w:hAnsi="Century Gothic"/>
                <w:b/>
              </w:rPr>
            </w:pPr>
          </w:p>
          <w:p w:rsidR="00C4115B" w:rsidRPr="009A5232" w:rsidRDefault="00C4115B" w:rsidP="00CA1555">
            <w:pPr>
              <w:tabs>
                <w:tab w:val="left" w:pos="1020"/>
              </w:tabs>
              <w:jc w:val="center"/>
              <w:rPr>
                <w:rFonts w:ascii="Century Gothic" w:hAnsi="Century Gothic"/>
                <w:b/>
              </w:rPr>
            </w:pPr>
          </w:p>
          <w:p w:rsidR="00C4115B" w:rsidRPr="009A5232" w:rsidRDefault="00C4115B" w:rsidP="00CA1555">
            <w:pPr>
              <w:rPr>
                <w:rFonts w:ascii="Century Gothic" w:hAnsi="Century Gothic"/>
                <w:b/>
              </w:rPr>
            </w:pPr>
            <w:r w:rsidRPr="009A5232">
              <w:rPr>
                <w:rFonts w:ascii="Century Gothic" w:hAnsi="Century Gothic"/>
                <w:b/>
                <w:i/>
                <w:u w:val="single"/>
              </w:rPr>
              <w:t>As</w:t>
            </w:r>
            <w:r w:rsidRPr="009A5232">
              <w:rPr>
                <w:rFonts w:ascii="Century Gothic" w:hAnsi="Century Gothic"/>
                <w:b/>
                <w:u w:val="single"/>
              </w:rPr>
              <w:t xml:space="preserve"> Learning</w:t>
            </w:r>
            <w:r w:rsidRPr="009A5232">
              <w:rPr>
                <w:rFonts w:ascii="Century Gothic" w:hAnsi="Century Gothic"/>
                <w:b/>
              </w:rPr>
              <w:t xml:space="preserve">: </w:t>
            </w:r>
          </w:p>
          <w:p w:rsidR="00C4115B" w:rsidRPr="009A5232" w:rsidRDefault="00C4115B" w:rsidP="00CA1555">
            <w:pPr>
              <w:rPr>
                <w:rFonts w:ascii="Century Gothic" w:hAnsi="Century Gothic"/>
                <w:b/>
                <w:i/>
              </w:rPr>
            </w:pPr>
            <w:r w:rsidRPr="009A5232">
              <w:rPr>
                <w:rFonts w:ascii="Century Gothic" w:hAnsi="Century Gothic"/>
                <w:b/>
                <w:i/>
              </w:rPr>
              <w:t>Students reflect on progress in regularly occurring, formal or informal assessment (e.g. peer feedback buddies, formal self assess.), which help in the setting and monitoring of explicit learning goals.</w:t>
            </w:r>
          </w:p>
          <w:p w:rsidR="00C4115B" w:rsidRPr="009A5232" w:rsidRDefault="00C4115B" w:rsidP="00CA1555">
            <w:pPr>
              <w:tabs>
                <w:tab w:val="left" w:pos="1020"/>
              </w:tabs>
              <w:jc w:val="center"/>
              <w:rPr>
                <w:rFonts w:ascii="Century Gothic" w:hAnsi="Century Gothic"/>
                <w:b/>
              </w:rPr>
            </w:pPr>
          </w:p>
          <w:p w:rsidR="00C4115B" w:rsidRPr="009A5232" w:rsidRDefault="00C4115B" w:rsidP="00CA1555">
            <w:pPr>
              <w:tabs>
                <w:tab w:val="left" w:pos="1020"/>
              </w:tabs>
              <w:jc w:val="center"/>
              <w:rPr>
                <w:rFonts w:ascii="Century Gothic" w:hAnsi="Century Gothic"/>
                <w:b/>
              </w:rPr>
            </w:pPr>
          </w:p>
          <w:p w:rsidR="00323823" w:rsidRPr="009A5232" w:rsidRDefault="009A5232" w:rsidP="00323823">
            <w:pPr>
              <w:pStyle w:val="Heading4"/>
              <w:shd w:val="clear" w:color="auto" w:fill="FFFFFF"/>
              <w:spacing w:before="0" w:after="120"/>
              <w:outlineLvl w:val="3"/>
              <w:rPr>
                <w:rFonts w:ascii="Century Gothic" w:hAnsi="Century Gothic" w:cs="Helvetica"/>
                <w:b/>
                <w:color w:val="000000"/>
              </w:rPr>
            </w:pPr>
            <w:r w:rsidRPr="009A5232">
              <w:rPr>
                <w:rStyle w:val="left"/>
                <w:rFonts w:ascii="Century Gothic" w:hAnsi="Century Gothic" w:cs="Helvetica"/>
                <w:b/>
                <w:color w:val="000000"/>
              </w:rPr>
              <w:t>Years 9 and 10</w:t>
            </w:r>
            <w:r w:rsidR="00323823" w:rsidRPr="009A5232">
              <w:rPr>
                <w:rStyle w:val="left"/>
                <w:rFonts w:ascii="Century Gothic" w:hAnsi="Century Gothic" w:cs="Helvetica"/>
                <w:b/>
                <w:color w:val="000000"/>
              </w:rPr>
              <w:t xml:space="preserve"> Content Descriptions</w:t>
            </w:r>
            <w:r w:rsidR="00881B43" w:rsidRPr="009A5232">
              <w:rPr>
                <w:rFonts w:ascii="Century Gothic" w:hAnsi="Century Gothic" w:cs="Helvetica"/>
                <w:b/>
                <w:color w:val="000000"/>
              </w:rPr>
              <w:t xml:space="preserve"> </w:t>
            </w:r>
          </w:p>
          <w:p w:rsidR="009A5232" w:rsidRPr="009A5232" w:rsidRDefault="009A5232" w:rsidP="009A5232">
            <w:pPr>
              <w:spacing w:after="160" w:line="259" w:lineRule="auto"/>
              <w:rPr>
                <w:rFonts w:ascii="Century Gothic" w:hAnsi="Century Gothic"/>
                <w:b/>
              </w:rPr>
            </w:pPr>
            <w:r w:rsidRPr="009A5232">
              <w:rPr>
                <w:rFonts w:ascii="Century Gothic" w:hAnsi="Century Gothic"/>
              </w:rPr>
              <w:t>Manipulate materials, techniques, technologies and processes to develop and represent their own artistic intentions (ACAVAM126)</w:t>
            </w:r>
          </w:p>
          <w:p w:rsidR="009A5232" w:rsidRPr="009A5232" w:rsidRDefault="009A5232" w:rsidP="009A5232">
            <w:pPr>
              <w:spacing w:after="160" w:line="259" w:lineRule="auto"/>
              <w:rPr>
                <w:rFonts w:ascii="Century Gothic" w:hAnsi="Century Gothic"/>
                <w:b/>
              </w:rPr>
            </w:pPr>
            <w:r w:rsidRPr="009A5232">
              <w:rPr>
                <w:rFonts w:ascii="Century Gothic" w:hAnsi="Century Gothic"/>
              </w:rPr>
              <w:t>Develop and refine techniques and processes to represent ideas and subject matter (ACAVAM127)</w:t>
            </w:r>
          </w:p>
          <w:p w:rsidR="009A5232" w:rsidRPr="009A5232" w:rsidRDefault="009A5232" w:rsidP="009A5232">
            <w:pPr>
              <w:spacing w:after="160" w:line="259" w:lineRule="auto"/>
              <w:rPr>
                <w:rFonts w:ascii="Century Gothic" w:hAnsi="Century Gothic"/>
                <w:b/>
              </w:rPr>
            </w:pPr>
            <w:r w:rsidRPr="009A5232">
              <w:rPr>
                <w:rFonts w:ascii="Century Gothic" w:hAnsi="Century Gothic"/>
              </w:rPr>
              <w:t>Plan and design artworks that represent artistic intention (ACAVAM128)</w:t>
            </w:r>
          </w:p>
          <w:p w:rsidR="009A5232" w:rsidRPr="009A5232" w:rsidRDefault="009A5232" w:rsidP="009A5232">
            <w:pPr>
              <w:spacing w:after="160" w:line="259" w:lineRule="auto"/>
              <w:rPr>
                <w:rFonts w:ascii="Century Gothic" w:hAnsi="Century Gothic"/>
                <w:b/>
              </w:rPr>
            </w:pPr>
            <w:r w:rsidRPr="009A5232">
              <w:rPr>
                <w:rFonts w:ascii="Century Gothic" w:hAnsi="Century Gothic"/>
              </w:rPr>
              <w:t>Present ideas for displaying artworks and evaluate displays of artworks (ACAVAM129)</w:t>
            </w:r>
          </w:p>
          <w:p w:rsidR="009A5232" w:rsidRPr="009A5232" w:rsidRDefault="009A5232" w:rsidP="009A5232">
            <w:pPr>
              <w:spacing w:after="160" w:line="259" w:lineRule="auto"/>
              <w:rPr>
                <w:rFonts w:ascii="Century Gothic" w:hAnsi="Century Gothic"/>
                <w:b/>
              </w:rPr>
            </w:pPr>
            <w:r w:rsidRPr="009A5232">
              <w:rPr>
                <w:rFonts w:ascii="Century Gothic" w:hAnsi="Century Gothic"/>
              </w:rPr>
              <w:t xml:space="preserve">Evaluate how representations communicate artistic intentions in artworks they make and view to </w:t>
            </w:r>
            <w:r w:rsidRPr="009A5232">
              <w:rPr>
                <w:rFonts w:ascii="Century Gothic" w:hAnsi="Century Gothic"/>
              </w:rPr>
              <w:lastRenderedPageBreak/>
              <w:t>inform their future art making (ACAVAR130)</w:t>
            </w:r>
          </w:p>
          <w:p w:rsidR="009A5232" w:rsidRPr="009A5232" w:rsidRDefault="009A5232" w:rsidP="009A5232">
            <w:pPr>
              <w:spacing w:after="160" w:line="259" w:lineRule="auto"/>
              <w:rPr>
                <w:rFonts w:ascii="Century Gothic" w:hAnsi="Century Gothic"/>
                <w:b/>
              </w:rPr>
            </w:pPr>
            <w:r w:rsidRPr="009A5232">
              <w:rPr>
                <w:rFonts w:ascii="Century Gothic" w:hAnsi="Century Gothic"/>
              </w:rPr>
              <w:t>Analyse a range of visual artworks from contemporary and past times to explore differing viewpoints and enrich their visual art-making, starting with Australian artworks, including those of Aboriginal and Torres Strait Islander Peoples, and consider international artworks (ACAVAR131)</w:t>
            </w:r>
          </w:p>
          <w:p w:rsidR="00323823" w:rsidRDefault="009A5232" w:rsidP="00323823">
            <w:pPr>
              <w:pStyle w:val="Heading4"/>
              <w:shd w:val="clear" w:color="auto" w:fill="FFFFFF"/>
              <w:spacing w:before="0" w:after="120"/>
              <w:outlineLvl w:val="3"/>
              <w:rPr>
                <w:rFonts w:ascii="Century Gothic" w:hAnsi="Century Gothic" w:cs="Helvetica"/>
                <w:b/>
                <w:color w:val="000000"/>
              </w:rPr>
            </w:pPr>
            <w:r>
              <w:rPr>
                <w:rFonts w:ascii="Century Gothic" w:hAnsi="Century Gothic" w:cs="Helvetica"/>
                <w:b/>
                <w:color w:val="000000"/>
              </w:rPr>
              <w:t>Years 9 and 10</w:t>
            </w:r>
            <w:r w:rsidR="00323823" w:rsidRPr="009A5232">
              <w:rPr>
                <w:rFonts w:ascii="Century Gothic" w:hAnsi="Century Gothic" w:cs="Helvetica"/>
                <w:b/>
                <w:color w:val="000000"/>
              </w:rPr>
              <w:t xml:space="preserve"> Achievement Standard</w:t>
            </w:r>
          </w:p>
          <w:p w:rsidR="004A285F" w:rsidRPr="004A285F" w:rsidRDefault="004A285F" w:rsidP="004A285F">
            <w:pPr>
              <w:pStyle w:val="NormalWeb"/>
              <w:shd w:val="clear" w:color="auto" w:fill="FFFFFF"/>
              <w:spacing w:before="0" w:beforeAutospacing="0" w:after="150" w:afterAutospacing="0"/>
              <w:rPr>
                <w:rFonts w:ascii="Century Gothic" w:hAnsi="Century Gothic" w:cs="Helvetica"/>
                <w:color w:val="000000"/>
                <w:sz w:val="22"/>
                <w:szCs w:val="22"/>
              </w:rPr>
            </w:pPr>
            <w:r w:rsidRPr="004A285F">
              <w:rPr>
                <w:rFonts w:ascii="Century Gothic" w:hAnsi="Century Gothic" w:cs="Helvetica"/>
                <w:color w:val="000000"/>
                <w:sz w:val="22"/>
                <w:szCs w:val="22"/>
              </w:rPr>
              <w:t>By the end of Year 10, students</w:t>
            </w:r>
            <w:r w:rsidRPr="004A285F">
              <w:rPr>
                <w:rStyle w:val="apple-converted-space"/>
                <w:rFonts w:ascii="Century Gothic" w:hAnsi="Century Gothic" w:cs="Helvetica"/>
                <w:color w:val="000000"/>
                <w:sz w:val="22"/>
                <w:szCs w:val="22"/>
              </w:rPr>
              <w:t> </w:t>
            </w:r>
            <w:hyperlink r:id="rId8" w:tooltip="Display the glossary entry for evaluate" w:history="1">
              <w:r w:rsidRPr="004A285F">
                <w:rPr>
                  <w:rStyle w:val="Hyperlink"/>
                  <w:rFonts w:ascii="Century Gothic" w:eastAsiaTheme="majorEastAsia" w:hAnsi="Century Gothic" w:cs="Helvetica"/>
                  <w:color w:val="767676"/>
                  <w:sz w:val="22"/>
                  <w:szCs w:val="22"/>
                </w:rPr>
                <w:t>evaluate</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how representations communicate artistic intentions in artworks they make and view. They</w:t>
            </w:r>
            <w:r w:rsidRPr="004A285F">
              <w:rPr>
                <w:rStyle w:val="apple-converted-space"/>
                <w:rFonts w:ascii="Century Gothic" w:hAnsi="Century Gothic" w:cs="Helvetica"/>
                <w:color w:val="000000"/>
                <w:sz w:val="22"/>
                <w:szCs w:val="22"/>
              </w:rPr>
              <w:t> </w:t>
            </w:r>
            <w:hyperlink r:id="rId9" w:tooltip="Display the glossary entry for evaluate" w:history="1">
              <w:r w:rsidRPr="004A285F">
                <w:rPr>
                  <w:rStyle w:val="Hyperlink"/>
                  <w:rFonts w:ascii="Century Gothic" w:eastAsiaTheme="majorEastAsia" w:hAnsi="Century Gothic" w:cs="Helvetica"/>
                  <w:color w:val="767676"/>
                  <w:sz w:val="22"/>
                  <w:szCs w:val="22"/>
                </w:rPr>
                <w:t>evaluate</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artworks and displays from different cultures, times and places. They</w:t>
            </w:r>
            <w:r w:rsidRPr="004A285F">
              <w:rPr>
                <w:rStyle w:val="apple-converted-space"/>
                <w:rFonts w:ascii="Century Gothic" w:hAnsi="Century Gothic" w:cs="Helvetica"/>
                <w:color w:val="000000"/>
                <w:sz w:val="22"/>
                <w:szCs w:val="22"/>
              </w:rPr>
              <w:t> </w:t>
            </w:r>
            <w:hyperlink r:id="rId10" w:tooltip="Display the glossary entry for analyse" w:history="1">
              <w:r w:rsidRPr="004A285F">
                <w:rPr>
                  <w:rStyle w:val="Hyperlink"/>
                  <w:rFonts w:ascii="Century Gothic" w:eastAsiaTheme="majorEastAsia" w:hAnsi="Century Gothic" w:cs="Helvetica"/>
                  <w:color w:val="767676"/>
                  <w:sz w:val="22"/>
                  <w:szCs w:val="22"/>
                </w:rPr>
                <w:t>analyse</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connections between visual conventions, practices and viewpoints that</w:t>
            </w:r>
            <w:r w:rsidRPr="004A285F">
              <w:rPr>
                <w:rStyle w:val="apple-converted-space"/>
                <w:rFonts w:ascii="Century Gothic" w:hAnsi="Century Gothic" w:cs="Helvetica"/>
                <w:color w:val="000000"/>
                <w:sz w:val="22"/>
                <w:szCs w:val="22"/>
              </w:rPr>
              <w:t> </w:t>
            </w:r>
            <w:hyperlink r:id="rId11" w:tooltip="Display the glossary entry for represent" w:history="1">
              <w:r w:rsidRPr="004A285F">
                <w:rPr>
                  <w:rStyle w:val="Hyperlink"/>
                  <w:rFonts w:ascii="Century Gothic" w:eastAsiaTheme="majorEastAsia" w:hAnsi="Century Gothic" w:cs="Helvetica"/>
                  <w:color w:val="767676"/>
                  <w:sz w:val="22"/>
                  <w:szCs w:val="22"/>
                </w:rPr>
                <w:t>represent</w:t>
              </w:r>
            </w:hyperlink>
            <w:r w:rsidRPr="004A285F">
              <w:rPr>
                <w:rFonts w:ascii="Century Gothic" w:hAnsi="Century Gothic" w:cs="Helvetica"/>
                <w:color w:val="000000"/>
                <w:sz w:val="22"/>
                <w:szCs w:val="22"/>
              </w:rPr>
              <w:t>their own and others’ ideas. They</w:t>
            </w:r>
            <w:r w:rsidRPr="004A285F">
              <w:rPr>
                <w:rStyle w:val="apple-converted-space"/>
                <w:rFonts w:ascii="Century Gothic" w:hAnsi="Century Gothic" w:cs="Helvetica"/>
                <w:color w:val="000000"/>
                <w:sz w:val="22"/>
                <w:szCs w:val="22"/>
              </w:rPr>
              <w:t> </w:t>
            </w:r>
            <w:hyperlink r:id="rId12" w:tooltip="Display the glossary entry for identify" w:history="1">
              <w:r w:rsidRPr="004A285F">
                <w:rPr>
                  <w:rStyle w:val="Hyperlink"/>
                  <w:rFonts w:ascii="Century Gothic" w:eastAsiaTheme="majorEastAsia" w:hAnsi="Century Gothic" w:cs="Helvetica"/>
                  <w:color w:val="767676"/>
                  <w:sz w:val="22"/>
                  <w:szCs w:val="22"/>
                </w:rPr>
                <w:t>identify</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influences of other artists on their own artworks.</w:t>
            </w:r>
          </w:p>
          <w:p w:rsidR="004A285F" w:rsidRPr="004A285F" w:rsidRDefault="004A285F" w:rsidP="004A285F">
            <w:pPr>
              <w:pStyle w:val="NormalWeb"/>
              <w:shd w:val="clear" w:color="auto" w:fill="FFFFFF"/>
              <w:spacing w:before="0" w:beforeAutospacing="0" w:after="150" w:afterAutospacing="0"/>
              <w:rPr>
                <w:rFonts w:ascii="Century Gothic" w:hAnsi="Century Gothic" w:cs="Helvetica"/>
                <w:color w:val="000000"/>
                <w:sz w:val="22"/>
                <w:szCs w:val="22"/>
              </w:rPr>
            </w:pPr>
            <w:r w:rsidRPr="004A285F">
              <w:rPr>
                <w:rFonts w:ascii="Century Gothic" w:hAnsi="Century Gothic" w:cs="Helvetica"/>
                <w:color w:val="000000"/>
                <w:sz w:val="22"/>
                <w:szCs w:val="22"/>
              </w:rPr>
              <w:t>Students</w:t>
            </w:r>
            <w:r w:rsidRPr="004A285F">
              <w:rPr>
                <w:rStyle w:val="apple-converted-space"/>
                <w:rFonts w:ascii="Century Gothic" w:hAnsi="Century Gothic" w:cs="Helvetica"/>
                <w:color w:val="000000"/>
                <w:sz w:val="22"/>
                <w:szCs w:val="22"/>
              </w:rPr>
              <w:t> </w:t>
            </w:r>
            <w:hyperlink r:id="rId13" w:tooltip="Display the glossary entry for manipulate" w:history="1">
              <w:r w:rsidRPr="004A285F">
                <w:rPr>
                  <w:rStyle w:val="Hyperlink"/>
                  <w:rFonts w:ascii="Century Gothic" w:eastAsiaTheme="majorEastAsia" w:hAnsi="Century Gothic" w:cs="Helvetica"/>
                  <w:color w:val="767676"/>
                  <w:sz w:val="22"/>
                  <w:szCs w:val="22"/>
                </w:rPr>
                <w:t>manipulate</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materials, techniques and processes to</w:t>
            </w:r>
            <w:r w:rsidRPr="004A285F">
              <w:rPr>
                <w:rStyle w:val="apple-converted-space"/>
                <w:rFonts w:ascii="Century Gothic" w:hAnsi="Century Gothic" w:cs="Helvetica"/>
                <w:color w:val="000000"/>
                <w:sz w:val="22"/>
                <w:szCs w:val="22"/>
              </w:rPr>
              <w:t> </w:t>
            </w:r>
            <w:hyperlink r:id="rId14" w:tooltip="Display the glossary entry for develop" w:history="1">
              <w:r w:rsidRPr="004A285F">
                <w:rPr>
                  <w:rStyle w:val="Hyperlink"/>
                  <w:rFonts w:ascii="Century Gothic" w:eastAsiaTheme="majorEastAsia" w:hAnsi="Century Gothic" w:cs="Helvetica"/>
                  <w:color w:val="767676"/>
                  <w:sz w:val="22"/>
                  <w:szCs w:val="22"/>
                </w:rPr>
                <w:t>develop</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and refine techniques and processes to</w:t>
            </w:r>
            <w:r w:rsidRPr="004A285F">
              <w:rPr>
                <w:rStyle w:val="apple-converted-space"/>
                <w:rFonts w:ascii="Century Gothic" w:hAnsi="Century Gothic" w:cs="Helvetica"/>
                <w:color w:val="000000"/>
                <w:sz w:val="22"/>
                <w:szCs w:val="22"/>
              </w:rPr>
              <w:t> </w:t>
            </w:r>
            <w:hyperlink r:id="rId15" w:tooltip="Display the glossary entry for represent" w:history="1">
              <w:r w:rsidRPr="004A285F">
                <w:rPr>
                  <w:rStyle w:val="Hyperlink"/>
                  <w:rFonts w:ascii="Century Gothic" w:eastAsiaTheme="majorEastAsia" w:hAnsi="Century Gothic" w:cs="Helvetica"/>
                  <w:color w:val="767676"/>
                  <w:sz w:val="22"/>
                  <w:szCs w:val="22"/>
                </w:rPr>
                <w:t>represent</w:t>
              </w:r>
            </w:hyperlink>
            <w:r w:rsidRPr="004A285F">
              <w:rPr>
                <w:rStyle w:val="apple-converted-space"/>
                <w:rFonts w:ascii="Century Gothic" w:hAnsi="Century Gothic" w:cs="Helvetica"/>
                <w:color w:val="000000"/>
                <w:sz w:val="22"/>
                <w:szCs w:val="22"/>
              </w:rPr>
              <w:t> </w:t>
            </w:r>
            <w:r w:rsidRPr="004A285F">
              <w:rPr>
                <w:rFonts w:ascii="Century Gothic" w:hAnsi="Century Gothic" w:cs="Helvetica"/>
                <w:color w:val="000000"/>
                <w:sz w:val="22"/>
                <w:szCs w:val="22"/>
              </w:rPr>
              <w:t>ideas and subject matter in their artworks.</w:t>
            </w:r>
          </w:p>
          <w:p w:rsidR="009A5232" w:rsidRPr="004A285F" w:rsidRDefault="009A5232" w:rsidP="009A5232">
            <w:pPr>
              <w:rPr>
                <w:rFonts w:ascii="Century Gothic" w:hAnsi="Century Gothic"/>
              </w:rPr>
            </w:pPr>
          </w:p>
          <w:p w:rsidR="00C4115B" w:rsidRPr="004A285F" w:rsidRDefault="00C4115B" w:rsidP="00CA1555">
            <w:pPr>
              <w:tabs>
                <w:tab w:val="left" w:pos="1020"/>
              </w:tabs>
              <w:jc w:val="center"/>
              <w:rPr>
                <w:rFonts w:ascii="Century Gothic" w:hAnsi="Century Gothic"/>
                <w:b/>
              </w:rPr>
            </w:pPr>
          </w:p>
          <w:p w:rsidR="009A5232" w:rsidRPr="004A285F" w:rsidRDefault="009A5232" w:rsidP="00CA1555">
            <w:pPr>
              <w:tabs>
                <w:tab w:val="left" w:pos="1020"/>
              </w:tabs>
              <w:jc w:val="center"/>
              <w:rPr>
                <w:rFonts w:ascii="Century Gothic" w:hAnsi="Century Gothic"/>
                <w:b/>
              </w:rPr>
            </w:pPr>
          </w:p>
          <w:p w:rsidR="00C4115B" w:rsidRPr="009A5232" w:rsidRDefault="00C4115B" w:rsidP="00CA1555">
            <w:pPr>
              <w:rPr>
                <w:rFonts w:ascii="Century Gothic" w:hAnsi="Century Gothic"/>
              </w:rPr>
            </w:pPr>
          </w:p>
          <w:p w:rsidR="00C4115B" w:rsidRPr="009A5232" w:rsidRDefault="00C4115B" w:rsidP="00CA1555">
            <w:pPr>
              <w:rPr>
                <w:rFonts w:ascii="Century Gothic" w:hAnsi="Century Gothic"/>
              </w:rPr>
            </w:pPr>
            <w:r w:rsidRPr="009A5232">
              <w:rPr>
                <w:rFonts w:ascii="Century Gothic" w:hAnsi="Century Gothic"/>
                <w:i/>
              </w:rPr>
              <w:t xml:space="preserve"> </w:t>
            </w:r>
          </w:p>
        </w:tc>
      </w:tr>
      <w:tr w:rsidR="00C4115B" w:rsidRPr="003D46D0" w:rsidTr="00B5757C">
        <w:tc>
          <w:tcPr>
            <w:tcW w:w="3145" w:type="dxa"/>
          </w:tcPr>
          <w:p w:rsidR="00946D36" w:rsidRPr="00946D36" w:rsidRDefault="00946D36" w:rsidP="00946D36">
            <w:pPr>
              <w:shd w:val="clear" w:color="auto" w:fill="FFFFFF"/>
              <w:spacing w:after="120"/>
              <w:ind w:left="360"/>
              <w:outlineLvl w:val="3"/>
              <w:rPr>
                <w:rFonts w:ascii="Century Gothic" w:eastAsia="Times New Roman" w:hAnsi="Century Gothic" w:cs="Helvetica"/>
                <w:b/>
                <w:bCs/>
                <w:color w:val="000000"/>
                <w:lang w:eastAsia="en-AU"/>
              </w:rPr>
            </w:pPr>
            <w:r w:rsidRPr="00946D36">
              <w:rPr>
                <w:rFonts w:ascii="Century Gothic" w:eastAsia="Times New Roman" w:hAnsi="Century Gothic" w:cs="Helvetica"/>
                <w:b/>
                <w:bCs/>
                <w:color w:val="000000"/>
                <w:lang w:eastAsia="en-AU"/>
              </w:rPr>
              <w:t>Years 9 and 10 Band Description</w:t>
            </w:r>
          </w:p>
          <w:p w:rsidR="00946D36" w:rsidRPr="00946D36" w:rsidRDefault="00946D36" w:rsidP="00946D36">
            <w:pPr>
              <w:shd w:val="clear" w:color="auto" w:fill="FFFFFF"/>
              <w:spacing w:after="150"/>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In Visual Arts, students: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build on their awareness of how and why artists, craftspeople and designers realise their ideas through different visual representations, practices, processes and viewpoints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refine their personal aesthetic through working and responding perceptively and conceptually as an artist, craftsperson, designer or audience</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identify and explain, using appropriate visual language, how artists and audiences interpret artworks through explorations of different viewpoints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research and analyse the characteristics, qualities, properties and constraints of materials, technologies and processes across a range of forms, styles, practices and viewpoints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 xml:space="preserve">adapt, manipulate, deconstruct and reinvent techniques, </w:t>
            </w:r>
            <w:r w:rsidRPr="00946D36">
              <w:rPr>
                <w:rFonts w:ascii="Century Gothic" w:eastAsia="Times New Roman" w:hAnsi="Century Gothic" w:cs="Helvetica"/>
                <w:color w:val="000000"/>
                <w:lang w:eastAsia="en-AU"/>
              </w:rPr>
              <w:lastRenderedPageBreak/>
              <w:t>styles and processes to make visual artworks that are cross-media or cross-form</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draw on artworks from a range of cultures, times and locations as they experience visual arts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explore the influences of Aboriginal and Torres Strait Islander Peoples and those of the Asia region</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learn that Aboriginal and Torres Strait Islander people have converted oral records to other technologies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reflect on the development of different traditional and contemporary styles and how artists can be identified through the style of their artworks as they explore different forms in visual arts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identify the social relationships that have developed between Aboriginal and Torres Strait Islander people and other cultures in Australia, and explore how these are reflected in developments of forms and styles in visual arts</w:t>
            </w:r>
          </w:p>
          <w:p w:rsidR="00946D36" w:rsidRPr="00946D36" w:rsidRDefault="00946D36" w:rsidP="00946D36">
            <w:pPr>
              <w:shd w:val="clear" w:color="auto" w:fill="FFFFFF"/>
              <w:spacing w:before="75" w:after="75"/>
              <w:ind w:left="360"/>
              <w:rPr>
                <w:rFonts w:ascii="Century Gothic" w:eastAsia="Times New Roman" w:hAnsi="Century Gothic" w:cs="Helvetica"/>
                <w:color w:val="000000"/>
                <w:lang w:eastAsia="en-AU"/>
              </w:rPr>
            </w:pPr>
            <w:r w:rsidRPr="00946D36">
              <w:rPr>
                <w:rFonts w:ascii="Century Gothic" w:eastAsia="Times New Roman" w:hAnsi="Century Gothic" w:cs="Helvetica"/>
                <w:color w:val="000000"/>
                <w:lang w:eastAsia="en-AU"/>
              </w:rPr>
              <w:t>use historical and conceptual explanations to critically reflect on the contribution of visual arts practitioners as they make and respond to visual artworks</w:t>
            </w:r>
          </w:p>
          <w:p w:rsidR="00CA1555" w:rsidRPr="00946D36" w:rsidRDefault="00CA1555" w:rsidP="00946D36">
            <w:pPr>
              <w:shd w:val="clear" w:color="auto" w:fill="FFFFFF"/>
              <w:spacing w:before="75" w:after="75"/>
              <w:ind w:left="360"/>
              <w:rPr>
                <w:rFonts w:ascii="Century Gothic" w:hAnsi="Century Gothic" w:cs="Helvetica"/>
                <w:color w:val="000000"/>
              </w:rPr>
            </w:pPr>
          </w:p>
        </w:tc>
        <w:tc>
          <w:tcPr>
            <w:tcW w:w="3960" w:type="dxa"/>
            <w:vMerge/>
          </w:tcPr>
          <w:p w:rsidR="00C4115B" w:rsidRPr="003D46D0" w:rsidRDefault="00C4115B" w:rsidP="00CA1555">
            <w:pPr>
              <w:tabs>
                <w:tab w:val="left" w:pos="1020"/>
              </w:tabs>
              <w:jc w:val="center"/>
              <w:rPr>
                <w:rFonts w:ascii="Century Gothic" w:hAnsi="Century Gothic"/>
                <w:b/>
              </w:rPr>
            </w:pPr>
          </w:p>
        </w:tc>
        <w:tc>
          <w:tcPr>
            <w:tcW w:w="4145" w:type="dxa"/>
            <w:vMerge/>
          </w:tcPr>
          <w:p w:rsidR="00C4115B" w:rsidRPr="003D46D0" w:rsidRDefault="00C4115B" w:rsidP="00CA1555">
            <w:pPr>
              <w:tabs>
                <w:tab w:val="left" w:pos="1020"/>
              </w:tabs>
              <w:jc w:val="center"/>
              <w:rPr>
                <w:rFonts w:ascii="Century Gothic" w:hAnsi="Century Gothic"/>
                <w:b/>
              </w:rPr>
            </w:pPr>
          </w:p>
        </w:tc>
      </w:tr>
      <w:tr w:rsidR="00CA1555" w:rsidRPr="003D46D0" w:rsidTr="00B5757C">
        <w:tc>
          <w:tcPr>
            <w:tcW w:w="3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Glossary</w:t>
            </w:r>
          </w:p>
        </w:tc>
        <w:tc>
          <w:tcPr>
            <w:tcW w:w="3960" w:type="dxa"/>
            <w:vMerge/>
          </w:tcPr>
          <w:p w:rsidR="00C4115B" w:rsidRPr="003D46D0" w:rsidRDefault="00C4115B" w:rsidP="00CA1555">
            <w:pPr>
              <w:tabs>
                <w:tab w:val="left" w:pos="1020"/>
              </w:tabs>
              <w:jc w:val="center"/>
              <w:rPr>
                <w:rFonts w:ascii="Century Gothic" w:hAnsi="Century Gothic"/>
                <w:b/>
              </w:rPr>
            </w:pPr>
          </w:p>
        </w:tc>
        <w:tc>
          <w:tcPr>
            <w:tcW w:w="4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Common Assessment Task</w:t>
            </w:r>
          </w:p>
        </w:tc>
      </w:tr>
      <w:tr w:rsidR="00C4115B" w:rsidRPr="003D46D0" w:rsidTr="00B5757C">
        <w:trPr>
          <w:trHeight w:val="1880"/>
        </w:trPr>
        <w:tc>
          <w:tcPr>
            <w:tcW w:w="3145" w:type="dxa"/>
            <w:vMerge w:val="restart"/>
          </w:tcPr>
          <w:p w:rsidR="00C4115B" w:rsidRDefault="00F11FF2" w:rsidP="00CA1555">
            <w:pPr>
              <w:tabs>
                <w:tab w:val="left" w:pos="1020"/>
              </w:tabs>
              <w:jc w:val="center"/>
              <w:rPr>
                <w:rFonts w:ascii="Century Gothic" w:hAnsi="Century Gothic"/>
              </w:rPr>
            </w:pPr>
            <w:r>
              <w:rPr>
                <w:rFonts w:ascii="Century Gothic" w:hAnsi="Century Gothic"/>
              </w:rPr>
              <w:t>Visual arts</w:t>
            </w:r>
            <w:r w:rsidR="00D32399" w:rsidRPr="00D32399">
              <w:rPr>
                <w:rFonts w:ascii="Century Gothic" w:hAnsi="Century Gothic"/>
              </w:rPr>
              <w:t xml:space="preserve"> terminology</w:t>
            </w:r>
          </w:p>
          <w:p w:rsidR="00D32399" w:rsidRDefault="00D32399" w:rsidP="00CA1555">
            <w:pPr>
              <w:tabs>
                <w:tab w:val="left" w:pos="1020"/>
              </w:tabs>
              <w:jc w:val="center"/>
              <w:rPr>
                <w:rFonts w:ascii="Century Gothic" w:hAnsi="Century Gothic"/>
              </w:rPr>
            </w:pPr>
          </w:p>
          <w:p w:rsidR="00D32399" w:rsidRPr="00D32399" w:rsidRDefault="00D32399" w:rsidP="00F11FF2">
            <w:pPr>
              <w:tabs>
                <w:tab w:val="left" w:pos="1020"/>
              </w:tabs>
              <w:jc w:val="center"/>
              <w:rPr>
                <w:rFonts w:ascii="Century Gothic" w:hAnsi="Century Gothic"/>
              </w:rPr>
            </w:pPr>
            <w:r>
              <w:rPr>
                <w:rFonts w:ascii="Century Gothic" w:hAnsi="Century Gothic"/>
              </w:rPr>
              <w:t xml:space="preserve">Sharing </w:t>
            </w:r>
            <w:r w:rsidR="002328AA">
              <w:rPr>
                <w:rFonts w:ascii="Century Gothic" w:hAnsi="Century Gothic"/>
              </w:rPr>
              <w:t xml:space="preserve">of Aboriginal </w:t>
            </w:r>
            <w:r w:rsidR="00F11FF2">
              <w:rPr>
                <w:rFonts w:ascii="Century Gothic" w:hAnsi="Century Gothic"/>
              </w:rPr>
              <w:t>symbols and conventions</w:t>
            </w:r>
            <w:r w:rsidR="004360FB">
              <w:rPr>
                <w:rFonts w:ascii="Century Gothic" w:hAnsi="Century Gothic"/>
              </w:rPr>
              <w:t xml:space="preserve"> where appropriate and not in breach of cultural protocols</w:t>
            </w:r>
          </w:p>
        </w:tc>
        <w:tc>
          <w:tcPr>
            <w:tcW w:w="3960" w:type="dxa"/>
            <w:vMerge/>
          </w:tcPr>
          <w:p w:rsidR="00C4115B" w:rsidRPr="003D46D0" w:rsidRDefault="00C4115B" w:rsidP="00CA1555">
            <w:pPr>
              <w:tabs>
                <w:tab w:val="left" w:pos="1020"/>
              </w:tabs>
              <w:jc w:val="center"/>
              <w:rPr>
                <w:rFonts w:ascii="Century Gothic" w:hAnsi="Century Gothic"/>
                <w:b/>
              </w:rPr>
            </w:pPr>
          </w:p>
        </w:tc>
        <w:tc>
          <w:tcPr>
            <w:tcW w:w="4145" w:type="dxa"/>
          </w:tcPr>
          <w:p w:rsidR="00C4115B" w:rsidRPr="003D46D0" w:rsidRDefault="00C4115B" w:rsidP="00CA1555">
            <w:pPr>
              <w:rPr>
                <w:rFonts w:ascii="Century Gothic" w:hAnsi="Century Gothic"/>
              </w:rPr>
            </w:pPr>
            <w:r w:rsidRPr="003D46D0">
              <w:rPr>
                <w:rFonts w:ascii="Century Gothic" w:hAnsi="Century Gothic"/>
                <w:b/>
                <w:i/>
                <w:u w:val="single"/>
              </w:rPr>
              <w:t>Of</w:t>
            </w:r>
            <w:r w:rsidRPr="003D46D0">
              <w:rPr>
                <w:rFonts w:ascii="Century Gothic" w:hAnsi="Century Gothic"/>
                <w:u w:val="single"/>
              </w:rPr>
              <w:t xml:space="preserve"> Learning</w:t>
            </w:r>
            <w:r w:rsidRPr="003D46D0">
              <w:rPr>
                <w:rFonts w:ascii="Century Gothic" w:hAnsi="Century Gothic"/>
              </w:rPr>
              <w:t xml:space="preserve">: </w:t>
            </w:r>
          </w:p>
          <w:p w:rsidR="00C4115B" w:rsidRPr="003D46D0" w:rsidRDefault="00C4115B" w:rsidP="00CA1555">
            <w:pPr>
              <w:tabs>
                <w:tab w:val="left" w:pos="1020"/>
              </w:tabs>
              <w:rPr>
                <w:rFonts w:ascii="Century Gothic" w:hAnsi="Century Gothic"/>
                <w:b/>
              </w:rPr>
            </w:pPr>
            <w:r w:rsidRPr="003D46D0">
              <w:rPr>
                <w:rFonts w:ascii="Century Gothic" w:hAnsi="Century Gothic"/>
                <w:b/>
                <w:i/>
              </w:rPr>
              <w:t>Teachers</w:t>
            </w:r>
            <w:r w:rsidRPr="003D46D0">
              <w:rPr>
                <w:rFonts w:ascii="Century Gothic" w:hAnsi="Century Gothic"/>
                <w:i/>
              </w:rPr>
              <w:t xml:space="preserve"> use evidence to make judgements against goals and standards. It is usually formal, frequently occurring at the end of units of work.</w:t>
            </w:r>
          </w:p>
          <w:p w:rsidR="00C4115B" w:rsidRPr="003D46D0" w:rsidRDefault="00C4115B" w:rsidP="00CA1555">
            <w:pPr>
              <w:rPr>
                <w:rFonts w:ascii="Century Gothic" w:hAnsi="Century Gothic"/>
              </w:rPr>
            </w:pPr>
          </w:p>
          <w:p w:rsidR="00C4115B" w:rsidRPr="003D46D0" w:rsidRDefault="00C4115B" w:rsidP="00CF4F54">
            <w:pPr>
              <w:jc w:val="center"/>
              <w:rPr>
                <w:rFonts w:ascii="Century Gothic" w:hAnsi="Century Gothic"/>
              </w:rPr>
            </w:pPr>
          </w:p>
        </w:tc>
      </w:tr>
      <w:tr w:rsidR="00CA1555" w:rsidRPr="003D46D0" w:rsidTr="00B5757C">
        <w:tc>
          <w:tcPr>
            <w:tcW w:w="3145" w:type="dxa"/>
            <w:vMerge/>
          </w:tcPr>
          <w:p w:rsidR="00C4115B" w:rsidRPr="003D46D0" w:rsidRDefault="00C4115B" w:rsidP="00CA1555">
            <w:pPr>
              <w:tabs>
                <w:tab w:val="left" w:pos="1020"/>
              </w:tabs>
              <w:jc w:val="center"/>
              <w:rPr>
                <w:rFonts w:ascii="Century Gothic" w:hAnsi="Century Gothic"/>
                <w:b/>
              </w:rPr>
            </w:pPr>
          </w:p>
        </w:tc>
        <w:tc>
          <w:tcPr>
            <w:tcW w:w="3960" w:type="dxa"/>
            <w:vMerge/>
          </w:tcPr>
          <w:p w:rsidR="00C4115B" w:rsidRPr="003D46D0" w:rsidRDefault="00C4115B" w:rsidP="00CA1555">
            <w:pPr>
              <w:tabs>
                <w:tab w:val="left" w:pos="1020"/>
              </w:tabs>
              <w:jc w:val="center"/>
              <w:rPr>
                <w:rFonts w:ascii="Century Gothic" w:hAnsi="Century Gothic"/>
                <w:b/>
              </w:rPr>
            </w:pPr>
          </w:p>
        </w:tc>
        <w:tc>
          <w:tcPr>
            <w:tcW w:w="4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Differentiation</w:t>
            </w:r>
          </w:p>
        </w:tc>
      </w:tr>
      <w:tr w:rsidR="00C4115B" w:rsidRPr="003D46D0" w:rsidTr="00B5757C">
        <w:trPr>
          <w:trHeight w:val="152"/>
        </w:trPr>
        <w:tc>
          <w:tcPr>
            <w:tcW w:w="3145" w:type="dxa"/>
            <w:vMerge/>
          </w:tcPr>
          <w:p w:rsidR="00C4115B" w:rsidRPr="003D46D0" w:rsidRDefault="00C4115B" w:rsidP="00CA1555">
            <w:pPr>
              <w:tabs>
                <w:tab w:val="left" w:pos="1020"/>
              </w:tabs>
              <w:jc w:val="center"/>
              <w:rPr>
                <w:rFonts w:ascii="Century Gothic" w:hAnsi="Century Gothic"/>
                <w:b/>
              </w:rPr>
            </w:pPr>
          </w:p>
        </w:tc>
        <w:tc>
          <w:tcPr>
            <w:tcW w:w="3960" w:type="dxa"/>
            <w:vMerge/>
          </w:tcPr>
          <w:p w:rsidR="00C4115B" w:rsidRPr="003D46D0" w:rsidRDefault="00C4115B" w:rsidP="00CA1555">
            <w:pPr>
              <w:tabs>
                <w:tab w:val="left" w:pos="1020"/>
              </w:tabs>
              <w:jc w:val="center"/>
              <w:rPr>
                <w:rFonts w:ascii="Century Gothic" w:hAnsi="Century Gothic"/>
                <w:b/>
              </w:rPr>
            </w:pPr>
          </w:p>
        </w:tc>
        <w:tc>
          <w:tcPr>
            <w:tcW w:w="4145" w:type="dxa"/>
          </w:tcPr>
          <w:p w:rsidR="00C4115B" w:rsidRPr="00E30B9B" w:rsidRDefault="002328AA" w:rsidP="00E30B9B">
            <w:pPr>
              <w:tabs>
                <w:tab w:val="left" w:pos="1020"/>
              </w:tabs>
              <w:jc w:val="center"/>
              <w:rPr>
                <w:rFonts w:ascii="Century Gothic" w:hAnsi="Century Gothic"/>
              </w:rPr>
            </w:pPr>
            <w:r w:rsidRPr="002328AA">
              <w:rPr>
                <w:rFonts w:ascii="Century Gothic" w:hAnsi="Century Gothic"/>
              </w:rPr>
              <w:t xml:space="preserve">Students are provided </w:t>
            </w:r>
            <w:r w:rsidR="00E30B9B">
              <w:rPr>
                <w:rFonts w:ascii="Century Gothic" w:hAnsi="Century Gothic"/>
              </w:rPr>
              <w:t xml:space="preserve">a range of </w:t>
            </w:r>
            <w:r w:rsidR="002D7DF8">
              <w:rPr>
                <w:rFonts w:ascii="Century Gothic" w:hAnsi="Century Gothic"/>
              </w:rPr>
              <w:t>w</w:t>
            </w:r>
            <w:r w:rsidR="00E30B9B">
              <w:rPr>
                <w:rFonts w:ascii="Century Gothic" w:hAnsi="Century Gothic"/>
              </w:rPr>
              <w:t>ays in which they can express themselves and are focused upon their own unique portfolio of work that shows development and progression of skills</w:t>
            </w:r>
          </w:p>
        </w:tc>
      </w:tr>
      <w:tr w:rsidR="00C4115B" w:rsidRPr="003D46D0" w:rsidTr="00B5757C">
        <w:tc>
          <w:tcPr>
            <w:tcW w:w="7105" w:type="dxa"/>
            <w:gridSpan w:val="2"/>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Links to Aboriginal Language &amp; Culture</w:t>
            </w:r>
          </w:p>
        </w:tc>
        <w:tc>
          <w:tcPr>
            <w:tcW w:w="4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Resources</w:t>
            </w:r>
          </w:p>
        </w:tc>
      </w:tr>
      <w:tr w:rsidR="00C4115B" w:rsidRPr="003D46D0" w:rsidTr="00B5757C">
        <w:tc>
          <w:tcPr>
            <w:tcW w:w="7105" w:type="dxa"/>
            <w:gridSpan w:val="2"/>
            <w:vMerge w:val="restart"/>
          </w:tcPr>
          <w:p w:rsidR="00C4115B" w:rsidRPr="003D46D0" w:rsidRDefault="00C4115B" w:rsidP="00CA1555">
            <w:pPr>
              <w:pStyle w:val="Heading2"/>
              <w:framePr w:hSpace="0" w:wrap="auto" w:vAnchor="margin" w:hAnchor="text" w:yAlign="inline"/>
              <w:ind w:left="369" w:hanging="369"/>
              <w:outlineLvl w:val="1"/>
              <w:rPr>
                <w:rFonts w:ascii="Century Gothic" w:hAnsi="Century Gothic"/>
                <w:color w:val="C00000"/>
                <w:sz w:val="22"/>
                <w:szCs w:val="22"/>
              </w:rPr>
            </w:pPr>
            <w:r w:rsidRPr="003D46D0">
              <w:rPr>
                <w:rFonts w:ascii="Century Gothic" w:hAnsi="Century Gothic"/>
                <w:color w:val="C00000"/>
                <w:sz w:val="22"/>
                <w:szCs w:val="22"/>
              </w:rPr>
              <w:t>ABORIGINAL AND TSI HISTORIES AND CULTURES</w:t>
            </w:r>
          </w:p>
          <w:p w:rsidR="00C4115B" w:rsidRPr="003D46D0" w:rsidRDefault="00C4115B" w:rsidP="00CA1555">
            <w:pPr>
              <w:tabs>
                <w:tab w:val="left" w:pos="338"/>
                <w:tab w:val="left" w:pos="794"/>
              </w:tabs>
              <w:ind w:left="794" w:hanging="794"/>
              <w:rPr>
                <w:rFonts w:ascii="Century Gothic" w:eastAsia="Times New Roman" w:hAnsi="Century Gothic" w:cstheme="minorHAnsi"/>
                <w:b/>
                <w:lang w:eastAsia="en-AU"/>
              </w:rPr>
            </w:pPr>
            <w:r w:rsidRPr="003D46D0">
              <w:rPr>
                <w:rFonts w:ascii="Century Gothic" w:eastAsia="Times New Roman" w:hAnsi="Century Gothic" w:cstheme="minorHAnsi"/>
                <w:b/>
                <w:bCs/>
                <w:lang w:eastAsia="en-AU"/>
              </w:rPr>
              <w:t>Country/Place</w:t>
            </w:r>
            <w:r w:rsidRPr="003D46D0">
              <w:rPr>
                <w:rFonts w:ascii="Century Gothic" w:eastAsia="Times New Roman" w:hAnsi="Century Gothic" w:cstheme="minorHAnsi"/>
                <w:b/>
                <w:lang w:eastAsia="en-AU"/>
              </w:rPr>
              <w:t xml:space="preserve"> </w:t>
            </w:r>
          </w:p>
          <w:p w:rsidR="00C4115B" w:rsidRPr="003D46D0" w:rsidRDefault="00636922" w:rsidP="00CA1555">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1128009426"/>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OI.1</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Australia has two distinct Indigenous groups, Aboriginal Peoples and Torres Strait Islander Peoples</w:t>
            </w:r>
          </w:p>
          <w:p w:rsidR="00C4115B" w:rsidRPr="003D46D0" w:rsidRDefault="00636922" w:rsidP="00CA1555">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273641165"/>
                <w14:checkbox>
                  <w14:checked w14:val="1"/>
                  <w14:checkedState w14:val="00FE" w14:font="Wingdings"/>
                  <w14:uncheckedState w14:val="00A8" w14:font="Wingdings"/>
                </w14:checkbox>
              </w:sdtPr>
              <w:sdtEndPr/>
              <w:sdtContent>
                <w:r w:rsidR="003D10A9">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OI.2</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communities maintain a special connection to and responsibility for Country/Place throughout all of Australia. </w:t>
            </w:r>
          </w:p>
          <w:p w:rsidR="00C4115B" w:rsidRPr="003D46D0" w:rsidRDefault="00636922" w:rsidP="00CA1555">
            <w:pPr>
              <w:tabs>
                <w:tab w:val="left" w:pos="338"/>
                <w:tab w:val="left" w:pos="794"/>
              </w:tabs>
              <w:ind w:left="794" w:right="190" w:hanging="794"/>
              <w:rPr>
                <w:rFonts w:ascii="Century Gothic" w:eastAsia="Times New Roman" w:hAnsi="Century Gothic" w:cstheme="minorHAnsi"/>
                <w:b/>
                <w:bCs/>
                <w:lang w:eastAsia="en-AU"/>
              </w:rPr>
            </w:pPr>
            <w:sdt>
              <w:sdtPr>
                <w:rPr>
                  <w:rFonts w:ascii="Century Gothic" w:hAnsi="Century Gothic" w:cstheme="minorHAnsi"/>
                  <w:color w:val="262626" w:themeColor="text1" w:themeTint="D9"/>
                </w:rPr>
                <w:id w:val="-1469205988"/>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OI.3</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have unique belief systems and are spiritually connected to the land, sea, sky and waterways. </w:t>
            </w:r>
            <w:r w:rsidR="00C4115B" w:rsidRPr="003D46D0">
              <w:rPr>
                <w:rFonts w:ascii="Century Gothic" w:eastAsia="Times New Roman" w:hAnsi="Century Gothic" w:cstheme="minorHAnsi"/>
                <w:b/>
                <w:bCs/>
                <w:lang w:eastAsia="en-AU"/>
              </w:rPr>
              <w:t xml:space="preserve"> </w:t>
            </w:r>
          </w:p>
          <w:p w:rsidR="00C4115B" w:rsidRPr="003D46D0" w:rsidRDefault="00C4115B" w:rsidP="00CA1555">
            <w:pPr>
              <w:tabs>
                <w:tab w:val="left" w:pos="338"/>
                <w:tab w:val="left" w:pos="794"/>
              </w:tabs>
              <w:ind w:left="794" w:hanging="794"/>
              <w:rPr>
                <w:rFonts w:ascii="Century Gothic" w:eastAsia="Times New Roman" w:hAnsi="Century Gothic" w:cstheme="minorHAnsi"/>
                <w:lang w:eastAsia="en-AU"/>
              </w:rPr>
            </w:pPr>
            <w:r w:rsidRPr="003D46D0">
              <w:rPr>
                <w:rFonts w:ascii="Century Gothic" w:eastAsia="Times New Roman" w:hAnsi="Century Gothic" w:cstheme="minorHAnsi"/>
                <w:b/>
                <w:bCs/>
                <w:lang w:eastAsia="en-AU"/>
              </w:rPr>
              <w:t>Culture</w:t>
            </w:r>
            <w:r w:rsidRPr="003D46D0">
              <w:rPr>
                <w:rFonts w:ascii="Century Gothic" w:eastAsia="Times New Roman" w:hAnsi="Century Gothic" w:cstheme="minorHAnsi"/>
                <w:b/>
                <w:lang w:eastAsia="en-AU"/>
              </w:rPr>
              <w:t xml:space="preserve"> </w:t>
            </w:r>
          </w:p>
          <w:p w:rsidR="00C4115B" w:rsidRPr="003D46D0" w:rsidRDefault="00636922"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1208070632"/>
                <w14:checkbox>
                  <w14:checked w14:val="1"/>
                  <w14:checkedState w14:val="00FE" w14:font="Wingdings"/>
                  <w14:uncheckedState w14:val="00A8" w14:font="Wingdings"/>
                </w14:checkbox>
              </w:sdtPr>
              <w:sdtEndPr/>
              <w:sdtContent>
                <w:r w:rsidR="003D10A9">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OI.4</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societies have many Language Groups. </w:t>
            </w:r>
          </w:p>
          <w:p w:rsidR="00C4115B" w:rsidRPr="003D46D0" w:rsidRDefault="00636922" w:rsidP="00CA1555">
            <w:pPr>
              <w:tabs>
                <w:tab w:val="left" w:pos="338"/>
                <w:tab w:val="left" w:pos="794"/>
              </w:tabs>
              <w:ind w:left="794" w:right="331"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2057616283"/>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OI.5</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ways of life are uniquely expressed through ways of being, knowing, thinking and doing. </w:t>
            </w:r>
          </w:p>
          <w:p w:rsidR="00C4115B" w:rsidRPr="003D46D0" w:rsidRDefault="00636922"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941651500"/>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OI.6</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Aboriginal and Torres Strait Islander Peoples have lived in Australia for tens of thousands of years and experiences can be viewed through historical, social and political lenses.</w:t>
            </w:r>
          </w:p>
          <w:p w:rsidR="00C4115B" w:rsidRPr="003D46D0" w:rsidRDefault="00C4115B" w:rsidP="00CA1555">
            <w:pPr>
              <w:tabs>
                <w:tab w:val="left" w:pos="338"/>
                <w:tab w:val="left" w:pos="794"/>
              </w:tabs>
              <w:ind w:left="794" w:hanging="794"/>
              <w:rPr>
                <w:rFonts w:ascii="Century Gothic" w:eastAsia="Times New Roman" w:hAnsi="Century Gothic" w:cstheme="minorHAnsi"/>
                <w:lang w:eastAsia="en-AU"/>
              </w:rPr>
            </w:pPr>
            <w:r w:rsidRPr="003D46D0">
              <w:rPr>
                <w:rFonts w:ascii="Century Gothic" w:eastAsia="Times New Roman" w:hAnsi="Century Gothic" w:cstheme="minorHAnsi"/>
                <w:b/>
                <w:bCs/>
                <w:lang w:eastAsia="en-AU"/>
              </w:rPr>
              <w:t>People</w:t>
            </w:r>
            <w:r w:rsidRPr="003D46D0">
              <w:rPr>
                <w:rFonts w:ascii="Century Gothic" w:eastAsia="Times New Roman" w:hAnsi="Century Gothic" w:cstheme="minorHAnsi"/>
                <w:lang w:eastAsia="en-AU"/>
              </w:rPr>
              <w:t xml:space="preserve"> </w:t>
            </w:r>
          </w:p>
          <w:p w:rsidR="00C4115B" w:rsidRPr="003D46D0" w:rsidRDefault="00636922" w:rsidP="00CA1555">
            <w:pPr>
              <w:tabs>
                <w:tab w:val="left" w:pos="338"/>
                <w:tab w:val="left" w:pos="794"/>
              </w:tabs>
              <w:ind w:left="794" w:right="331"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777322472"/>
                <w14:checkbox>
                  <w14:checked w14:val="1"/>
                  <w14:checkedState w14:val="00FE" w14:font="Wingdings"/>
                  <w14:uncheckedState w14:val="00A8" w14:font="Wingdings"/>
                </w14:checkbox>
              </w:sdtPr>
              <w:sdtEndPr/>
              <w:sdtContent>
                <w:r w:rsidR="003D10A9">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OI.7</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The broader Aboriginal and Torres Strait Islander societies encompass a diversity of nations across Australia. </w:t>
            </w:r>
          </w:p>
          <w:p w:rsidR="00C4115B" w:rsidRPr="003D46D0" w:rsidRDefault="00636922"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383564732"/>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OI.8</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have sophisticated family and kinship structures. </w:t>
            </w:r>
          </w:p>
          <w:p w:rsidR="00C4115B" w:rsidRPr="003D46D0" w:rsidRDefault="00636922" w:rsidP="00881B43">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955214797"/>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OI.9</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Australia acknowledges the significant contributions of Aboriginal and Torres Strait Islander people locally and globally.</w:t>
            </w:r>
          </w:p>
        </w:tc>
        <w:tc>
          <w:tcPr>
            <w:tcW w:w="4145" w:type="dxa"/>
          </w:tcPr>
          <w:p w:rsidR="002D7DF8" w:rsidRDefault="002D7DF8" w:rsidP="00CA1555">
            <w:pPr>
              <w:tabs>
                <w:tab w:val="left" w:pos="1020"/>
              </w:tabs>
              <w:jc w:val="center"/>
              <w:rPr>
                <w:rFonts w:ascii="Century Gothic" w:hAnsi="Century Gothic"/>
              </w:rPr>
            </w:pPr>
            <w:r>
              <w:rPr>
                <w:rFonts w:ascii="Century Gothic" w:hAnsi="Century Gothic"/>
              </w:rPr>
              <w:t>Gallery Director – Lisa Hodgson</w:t>
            </w:r>
          </w:p>
          <w:p w:rsidR="00C4115B" w:rsidRDefault="002D7DF8" w:rsidP="00CA1555">
            <w:pPr>
              <w:tabs>
                <w:tab w:val="left" w:pos="1020"/>
              </w:tabs>
              <w:jc w:val="center"/>
              <w:rPr>
                <w:rFonts w:ascii="Century Gothic" w:hAnsi="Century Gothic"/>
              </w:rPr>
            </w:pPr>
            <w:r>
              <w:rPr>
                <w:rFonts w:ascii="Century Gothic" w:hAnsi="Century Gothic"/>
              </w:rPr>
              <w:t>Cultural</w:t>
            </w:r>
            <w:r w:rsidR="00D32399" w:rsidRPr="00D32399">
              <w:rPr>
                <w:rFonts w:ascii="Century Gothic" w:hAnsi="Century Gothic"/>
              </w:rPr>
              <w:t xml:space="preserve"> Consultant</w:t>
            </w:r>
            <w:r w:rsidR="002328AA">
              <w:rPr>
                <w:rFonts w:ascii="Century Gothic" w:hAnsi="Century Gothic"/>
              </w:rPr>
              <w:t xml:space="preserve"> – </w:t>
            </w:r>
            <w:r>
              <w:rPr>
                <w:rFonts w:ascii="Century Gothic" w:hAnsi="Century Gothic"/>
              </w:rPr>
              <w:t>Home Community Elders</w:t>
            </w:r>
          </w:p>
          <w:p w:rsidR="00D32399" w:rsidRPr="00D32399" w:rsidRDefault="00D32399" w:rsidP="00CA1555">
            <w:pPr>
              <w:tabs>
                <w:tab w:val="left" w:pos="1020"/>
              </w:tabs>
              <w:jc w:val="center"/>
              <w:rPr>
                <w:rFonts w:ascii="Century Gothic" w:hAnsi="Century Gothic"/>
              </w:rPr>
            </w:pPr>
          </w:p>
          <w:p w:rsidR="00C4115B" w:rsidRDefault="002D7DF8" w:rsidP="00CA1555">
            <w:pPr>
              <w:tabs>
                <w:tab w:val="left" w:pos="845"/>
                <w:tab w:val="left" w:pos="1020"/>
              </w:tabs>
              <w:rPr>
                <w:rFonts w:ascii="Century Gothic" w:hAnsi="Century Gothic"/>
              </w:rPr>
            </w:pPr>
            <w:r>
              <w:rPr>
                <w:rFonts w:ascii="Century Gothic" w:hAnsi="Century Gothic"/>
              </w:rPr>
              <w:t xml:space="preserve">Acrylic paints, canvas, paper and pencil </w:t>
            </w:r>
            <w:r w:rsidRPr="002D7DF8">
              <w:rPr>
                <w:rFonts w:ascii="Century Gothic" w:hAnsi="Century Gothic"/>
              </w:rPr>
              <w:t>and brushes</w:t>
            </w:r>
          </w:p>
          <w:p w:rsidR="00A307A9" w:rsidRDefault="00A307A9" w:rsidP="00CA1555">
            <w:pPr>
              <w:tabs>
                <w:tab w:val="left" w:pos="845"/>
                <w:tab w:val="left" w:pos="1020"/>
              </w:tabs>
              <w:rPr>
                <w:rFonts w:ascii="Century Gothic" w:hAnsi="Century Gothic"/>
              </w:rPr>
            </w:pPr>
          </w:p>
          <w:p w:rsidR="00A307A9" w:rsidRDefault="00A307A9" w:rsidP="00CA1555">
            <w:pPr>
              <w:tabs>
                <w:tab w:val="left" w:pos="845"/>
                <w:tab w:val="left" w:pos="1020"/>
              </w:tabs>
              <w:rPr>
                <w:rFonts w:ascii="Century Gothic" w:hAnsi="Century Gothic"/>
              </w:rPr>
            </w:pPr>
            <w:r>
              <w:rPr>
                <w:rFonts w:ascii="Century Gothic" w:hAnsi="Century Gothic"/>
              </w:rPr>
              <w:t>Art histories and texts</w:t>
            </w:r>
          </w:p>
          <w:p w:rsidR="00A307A9" w:rsidRDefault="00A307A9" w:rsidP="00CA1555">
            <w:pPr>
              <w:tabs>
                <w:tab w:val="left" w:pos="845"/>
                <w:tab w:val="left" w:pos="1020"/>
              </w:tabs>
              <w:rPr>
                <w:rFonts w:ascii="Century Gothic" w:hAnsi="Century Gothic"/>
              </w:rPr>
            </w:pPr>
          </w:p>
          <w:p w:rsidR="00C4115B" w:rsidRPr="005C2E03" w:rsidRDefault="00A307A9" w:rsidP="00CA1555">
            <w:pPr>
              <w:tabs>
                <w:tab w:val="left" w:pos="845"/>
                <w:tab w:val="left" w:pos="1020"/>
              </w:tabs>
              <w:rPr>
                <w:rFonts w:ascii="Century Gothic" w:hAnsi="Century Gothic"/>
              </w:rPr>
            </w:pPr>
            <w:r>
              <w:rPr>
                <w:rFonts w:ascii="Century Gothic" w:hAnsi="Century Gothic"/>
              </w:rPr>
              <w:t>Power point of Aboriginal art</w:t>
            </w:r>
          </w:p>
        </w:tc>
      </w:tr>
      <w:tr w:rsidR="00C4115B" w:rsidRPr="003D46D0" w:rsidTr="00B5757C">
        <w:tc>
          <w:tcPr>
            <w:tcW w:w="7105" w:type="dxa"/>
            <w:gridSpan w:val="2"/>
            <w:vMerge/>
          </w:tcPr>
          <w:p w:rsidR="00C4115B" w:rsidRPr="003D46D0" w:rsidRDefault="00C4115B" w:rsidP="00CA1555">
            <w:pPr>
              <w:tabs>
                <w:tab w:val="left" w:pos="1020"/>
              </w:tabs>
              <w:jc w:val="center"/>
              <w:rPr>
                <w:rFonts w:ascii="Century Gothic" w:hAnsi="Century Gothic"/>
                <w:b/>
              </w:rPr>
            </w:pPr>
          </w:p>
        </w:tc>
        <w:tc>
          <w:tcPr>
            <w:tcW w:w="414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Homework</w:t>
            </w:r>
          </w:p>
        </w:tc>
      </w:tr>
      <w:tr w:rsidR="00C4115B" w:rsidRPr="003D46D0" w:rsidTr="00B5757C">
        <w:tc>
          <w:tcPr>
            <w:tcW w:w="7105" w:type="dxa"/>
            <w:gridSpan w:val="2"/>
            <w:vMerge/>
          </w:tcPr>
          <w:p w:rsidR="00C4115B" w:rsidRPr="003D46D0" w:rsidRDefault="00C4115B" w:rsidP="00CA1555">
            <w:pPr>
              <w:tabs>
                <w:tab w:val="left" w:pos="1020"/>
              </w:tabs>
              <w:jc w:val="center"/>
              <w:rPr>
                <w:rFonts w:ascii="Century Gothic" w:hAnsi="Century Gothic"/>
                <w:b/>
              </w:rPr>
            </w:pPr>
          </w:p>
        </w:tc>
        <w:tc>
          <w:tcPr>
            <w:tcW w:w="4145" w:type="dxa"/>
          </w:tcPr>
          <w:p w:rsidR="00C4115B" w:rsidRPr="00D32399" w:rsidRDefault="002D7DF8" w:rsidP="00CA1555">
            <w:pPr>
              <w:tabs>
                <w:tab w:val="left" w:pos="1020"/>
              </w:tabs>
              <w:jc w:val="center"/>
              <w:rPr>
                <w:rFonts w:ascii="Century Gothic" w:hAnsi="Century Gothic"/>
              </w:rPr>
            </w:pPr>
            <w:r>
              <w:rPr>
                <w:rFonts w:ascii="Century Gothic" w:hAnsi="Century Gothic"/>
              </w:rPr>
              <w:t>Students are encouraged to research Aboriginal and other artists whose work they admire</w:t>
            </w:r>
            <w:r w:rsidR="005C2E03">
              <w:rPr>
                <w:rFonts w:ascii="Century Gothic" w:hAnsi="Century Gothic"/>
              </w:rPr>
              <w:t xml:space="preserve">.  They are encouraged to collect images and elements that inspire them </w:t>
            </w:r>
          </w:p>
          <w:p w:rsidR="00C4115B" w:rsidRPr="003D46D0" w:rsidRDefault="00C4115B" w:rsidP="00CA1555">
            <w:pPr>
              <w:tabs>
                <w:tab w:val="left" w:pos="1020"/>
              </w:tabs>
              <w:jc w:val="center"/>
              <w:rPr>
                <w:rFonts w:ascii="Century Gothic" w:hAnsi="Century Gothic"/>
                <w:b/>
              </w:rPr>
            </w:pPr>
          </w:p>
        </w:tc>
      </w:tr>
    </w:tbl>
    <w:p w:rsidR="009B0C80" w:rsidRDefault="009B0C80"/>
    <w:p w:rsidR="009B0C80" w:rsidRPr="009B0C80" w:rsidRDefault="009B0C80" w:rsidP="009B0C80">
      <w:pPr>
        <w:tabs>
          <w:tab w:val="left" w:pos="1020"/>
        </w:tabs>
      </w:pPr>
      <w:r>
        <w:tab/>
      </w:r>
      <w:r>
        <w:tab/>
      </w:r>
    </w:p>
    <w:sectPr w:rsidR="009B0C80" w:rsidRPr="009B0C8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922" w:rsidRDefault="00636922" w:rsidP="00C4115B">
      <w:pPr>
        <w:spacing w:after="0" w:line="240" w:lineRule="auto"/>
      </w:pPr>
      <w:r>
        <w:separator/>
      </w:r>
    </w:p>
  </w:endnote>
  <w:endnote w:type="continuationSeparator" w:id="0">
    <w:p w:rsidR="00636922" w:rsidRDefault="00636922" w:rsidP="00C4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922" w:rsidRDefault="00636922" w:rsidP="00C4115B">
      <w:pPr>
        <w:spacing w:after="0" w:line="240" w:lineRule="auto"/>
      </w:pPr>
      <w:r>
        <w:separator/>
      </w:r>
    </w:p>
  </w:footnote>
  <w:footnote w:type="continuationSeparator" w:id="0">
    <w:p w:rsidR="00636922" w:rsidRDefault="00636922" w:rsidP="00C4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B92"/>
    <w:multiLevelType w:val="hybridMultilevel"/>
    <w:tmpl w:val="EB70B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F0390"/>
    <w:multiLevelType w:val="multilevel"/>
    <w:tmpl w:val="9708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33DB1"/>
    <w:multiLevelType w:val="multilevel"/>
    <w:tmpl w:val="F0E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0"/>
    <w:rsid w:val="00023D49"/>
    <w:rsid w:val="00085AC9"/>
    <w:rsid w:val="00096490"/>
    <w:rsid w:val="00106721"/>
    <w:rsid w:val="00116CEF"/>
    <w:rsid w:val="001320FB"/>
    <w:rsid w:val="00154E87"/>
    <w:rsid w:val="002328AA"/>
    <w:rsid w:val="002D7DF8"/>
    <w:rsid w:val="003056F1"/>
    <w:rsid w:val="00323823"/>
    <w:rsid w:val="00356C42"/>
    <w:rsid w:val="003D10A9"/>
    <w:rsid w:val="003D46D0"/>
    <w:rsid w:val="003E7F27"/>
    <w:rsid w:val="00415388"/>
    <w:rsid w:val="004360FB"/>
    <w:rsid w:val="004A285F"/>
    <w:rsid w:val="004C4164"/>
    <w:rsid w:val="00502823"/>
    <w:rsid w:val="00536FCB"/>
    <w:rsid w:val="005741E8"/>
    <w:rsid w:val="005800FF"/>
    <w:rsid w:val="005933E6"/>
    <w:rsid w:val="005A0A9F"/>
    <w:rsid w:val="005C2E03"/>
    <w:rsid w:val="00610191"/>
    <w:rsid w:val="00636922"/>
    <w:rsid w:val="006B3FB2"/>
    <w:rsid w:val="00791071"/>
    <w:rsid w:val="007D3587"/>
    <w:rsid w:val="008631B3"/>
    <w:rsid w:val="00881B43"/>
    <w:rsid w:val="008E225D"/>
    <w:rsid w:val="00946D36"/>
    <w:rsid w:val="00962105"/>
    <w:rsid w:val="009700A7"/>
    <w:rsid w:val="009A5232"/>
    <w:rsid w:val="009B0C80"/>
    <w:rsid w:val="009C4040"/>
    <w:rsid w:val="00A04173"/>
    <w:rsid w:val="00A307A9"/>
    <w:rsid w:val="00AA4985"/>
    <w:rsid w:val="00AF423F"/>
    <w:rsid w:val="00B5757C"/>
    <w:rsid w:val="00BC1B46"/>
    <w:rsid w:val="00C4115B"/>
    <w:rsid w:val="00CA1555"/>
    <w:rsid w:val="00CF4F54"/>
    <w:rsid w:val="00D32399"/>
    <w:rsid w:val="00E30B9B"/>
    <w:rsid w:val="00E64688"/>
    <w:rsid w:val="00E67212"/>
    <w:rsid w:val="00E82E3A"/>
    <w:rsid w:val="00E95838"/>
    <w:rsid w:val="00ED4579"/>
    <w:rsid w:val="00F11FF2"/>
    <w:rsid w:val="00F57829"/>
    <w:rsid w:val="00F614B7"/>
    <w:rsid w:val="00F8757A"/>
    <w:rsid w:val="00F94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C1A9"/>
  <w15:chartTrackingRefBased/>
  <w15:docId w15:val="{38A535FB-D6DB-4906-A0E1-BA15896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GC CCP"/>
    <w:basedOn w:val="Normal"/>
    <w:next w:val="Normal"/>
    <w:link w:val="Heading2Char"/>
    <w:autoRedefine/>
    <w:uiPriority w:val="9"/>
    <w:unhideWhenUsed/>
    <w:qFormat/>
    <w:rsid w:val="00C4115B"/>
    <w:pPr>
      <w:keepNext/>
      <w:keepLines/>
      <w:framePr w:hSpace="181" w:wrap="around" w:vAnchor="text" w:hAnchor="margin" w:y="1"/>
      <w:spacing w:after="0" w:line="240" w:lineRule="auto"/>
      <w:ind w:left="426" w:hanging="426"/>
      <w:outlineLvl w:val="1"/>
    </w:pPr>
    <w:rPr>
      <w:rFonts w:ascii="Calibri" w:eastAsiaTheme="majorEastAsia" w:hAnsi="Calibri" w:cstheme="majorBidi"/>
      <w:b/>
      <w:bCs/>
      <w:sz w:val="20"/>
      <w:szCs w:val="26"/>
    </w:rPr>
  </w:style>
  <w:style w:type="paragraph" w:styleId="Heading4">
    <w:name w:val="heading 4"/>
    <w:basedOn w:val="Normal"/>
    <w:next w:val="Normal"/>
    <w:link w:val="Heading4Char"/>
    <w:uiPriority w:val="9"/>
    <w:semiHidden/>
    <w:unhideWhenUsed/>
    <w:qFormat/>
    <w:rsid w:val="009700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191"/>
    <w:rPr>
      <w:rFonts w:ascii="Segoe UI" w:hAnsi="Segoe UI" w:cs="Segoe UI"/>
      <w:sz w:val="18"/>
      <w:szCs w:val="18"/>
    </w:rPr>
  </w:style>
  <w:style w:type="character" w:customStyle="1" w:styleId="Heading2Char">
    <w:name w:val="Heading 2 Char"/>
    <w:aliases w:val="Heading 2 GC CCP Char"/>
    <w:basedOn w:val="DefaultParagraphFont"/>
    <w:link w:val="Heading2"/>
    <w:uiPriority w:val="9"/>
    <w:rsid w:val="00C4115B"/>
    <w:rPr>
      <w:rFonts w:ascii="Calibri" w:eastAsiaTheme="majorEastAsia" w:hAnsi="Calibri" w:cstheme="majorBidi"/>
      <w:b/>
      <w:bCs/>
      <w:sz w:val="20"/>
      <w:szCs w:val="26"/>
    </w:rPr>
  </w:style>
  <w:style w:type="paragraph" w:styleId="Header">
    <w:name w:val="header"/>
    <w:basedOn w:val="Normal"/>
    <w:link w:val="HeaderChar"/>
    <w:uiPriority w:val="99"/>
    <w:unhideWhenUsed/>
    <w:rsid w:val="00C41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5B"/>
  </w:style>
  <w:style w:type="paragraph" w:styleId="Footer">
    <w:name w:val="footer"/>
    <w:basedOn w:val="Normal"/>
    <w:link w:val="FooterChar"/>
    <w:uiPriority w:val="99"/>
    <w:unhideWhenUsed/>
    <w:rsid w:val="00C41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15B"/>
  </w:style>
  <w:style w:type="character" w:styleId="Hyperlink">
    <w:name w:val="Hyperlink"/>
    <w:basedOn w:val="DefaultParagraphFont"/>
    <w:uiPriority w:val="99"/>
    <w:unhideWhenUsed/>
    <w:rsid w:val="00E67212"/>
    <w:rPr>
      <w:color w:val="0563C1" w:themeColor="hyperlink"/>
      <w:u w:val="single"/>
    </w:rPr>
  </w:style>
  <w:style w:type="character" w:customStyle="1" w:styleId="Heading4Char">
    <w:name w:val="Heading 4 Char"/>
    <w:basedOn w:val="DefaultParagraphFont"/>
    <w:link w:val="Heading4"/>
    <w:uiPriority w:val="9"/>
    <w:semiHidden/>
    <w:rsid w:val="009700A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9700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ft">
    <w:name w:val="left"/>
    <w:basedOn w:val="DefaultParagraphFont"/>
    <w:rsid w:val="00323823"/>
  </w:style>
  <w:style w:type="character" w:customStyle="1" w:styleId="apple-converted-space">
    <w:name w:val="apple-converted-space"/>
    <w:basedOn w:val="DefaultParagraphFont"/>
    <w:rsid w:val="00323823"/>
  </w:style>
  <w:style w:type="character" w:customStyle="1" w:styleId="visuallyhidden">
    <w:name w:val="visuallyhidden"/>
    <w:basedOn w:val="DefaultParagraphFont"/>
    <w:rsid w:val="00323823"/>
  </w:style>
  <w:style w:type="paragraph" w:styleId="ListParagraph">
    <w:name w:val="List Paragraph"/>
    <w:basedOn w:val="Normal"/>
    <w:uiPriority w:val="34"/>
    <w:qFormat/>
    <w:rsid w:val="0094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5425">
      <w:bodyDiv w:val="1"/>
      <w:marLeft w:val="0"/>
      <w:marRight w:val="0"/>
      <w:marTop w:val="0"/>
      <w:marBottom w:val="0"/>
      <w:divBdr>
        <w:top w:val="none" w:sz="0" w:space="0" w:color="auto"/>
        <w:left w:val="none" w:sz="0" w:space="0" w:color="auto"/>
        <w:bottom w:val="none" w:sz="0" w:space="0" w:color="auto"/>
        <w:right w:val="none" w:sz="0" w:space="0" w:color="auto"/>
      </w:divBdr>
      <w:divsChild>
        <w:div w:id="1630890439">
          <w:marLeft w:val="0"/>
          <w:marRight w:val="0"/>
          <w:marTop w:val="0"/>
          <w:marBottom w:val="0"/>
          <w:divBdr>
            <w:top w:val="none" w:sz="0" w:space="0" w:color="auto"/>
            <w:left w:val="none" w:sz="0" w:space="0" w:color="auto"/>
            <w:bottom w:val="none" w:sz="0" w:space="0" w:color="auto"/>
            <w:right w:val="none" w:sz="0" w:space="0" w:color="auto"/>
          </w:divBdr>
          <w:divsChild>
            <w:div w:id="18207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103">
      <w:bodyDiv w:val="1"/>
      <w:marLeft w:val="0"/>
      <w:marRight w:val="0"/>
      <w:marTop w:val="0"/>
      <w:marBottom w:val="0"/>
      <w:divBdr>
        <w:top w:val="none" w:sz="0" w:space="0" w:color="auto"/>
        <w:left w:val="none" w:sz="0" w:space="0" w:color="auto"/>
        <w:bottom w:val="none" w:sz="0" w:space="0" w:color="auto"/>
        <w:right w:val="none" w:sz="0" w:space="0" w:color="auto"/>
      </w:divBdr>
      <w:divsChild>
        <w:div w:id="853766628">
          <w:marLeft w:val="0"/>
          <w:marRight w:val="0"/>
          <w:marTop w:val="0"/>
          <w:marBottom w:val="0"/>
          <w:divBdr>
            <w:top w:val="none" w:sz="0" w:space="0" w:color="auto"/>
            <w:left w:val="none" w:sz="0" w:space="0" w:color="auto"/>
            <w:bottom w:val="none" w:sz="0" w:space="0" w:color="auto"/>
            <w:right w:val="none" w:sz="0" w:space="0" w:color="auto"/>
          </w:divBdr>
          <w:divsChild>
            <w:div w:id="444885638">
              <w:marLeft w:val="0"/>
              <w:marRight w:val="0"/>
              <w:marTop w:val="150"/>
              <w:marBottom w:val="0"/>
              <w:divBdr>
                <w:top w:val="none" w:sz="0" w:space="0" w:color="auto"/>
                <w:left w:val="none" w:sz="0" w:space="0" w:color="auto"/>
                <w:bottom w:val="none" w:sz="0" w:space="0" w:color="auto"/>
                <w:right w:val="none" w:sz="0" w:space="0" w:color="auto"/>
              </w:divBdr>
              <w:divsChild>
                <w:div w:id="257057955">
                  <w:marLeft w:val="0"/>
                  <w:marRight w:val="0"/>
                  <w:marTop w:val="0"/>
                  <w:marBottom w:val="150"/>
                  <w:divBdr>
                    <w:top w:val="none" w:sz="0" w:space="0" w:color="958AC3"/>
                    <w:left w:val="none" w:sz="0" w:space="0" w:color="958AC3"/>
                    <w:bottom w:val="single" w:sz="6" w:space="8" w:color="958AC3"/>
                    <w:right w:val="none" w:sz="0" w:space="0" w:color="958AC3"/>
                  </w:divBdr>
                  <w:divsChild>
                    <w:div w:id="294064586">
                      <w:marLeft w:val="0"/>
                      <w:marRight w:val="0"/>
                      <w:marTop w:val="0"/>
                      <w:marBottom w:val="0"/>
                      <w:divBdr>
                        <w:top w:val="none" w:sz="0" w:space="0" w:color="auto"/>
                        <w:left w:val="none" w:sz="0" w:space="0" w:color="auto"/>
                        <w:bottom w:val="none" w:sz="0" w:space="0" w:color="auto"/>
                        <w:right w:val="none" w:sz="0" w:space="0" w:color="auto"/>
                      </w:divBdr>
                    </w:div>
                  </w:divsChild>
                </w:div>
                <w:div w:id="926154819">
                  <w:marLeft w:val="0"/>
                  <w:marRight w:val="0"/>
                  <w:marTop w:val="0"/>
                  <w:marBottom w:val="150"/>
                  <w:divBdr>
                    <w:top w:val="none" w:sz="0" w:space="0" w:color="958AC3"/>
                    <w:left w:val="none" w:sz="0" w:space="0" w:color="958AC3"/>
                    <w:bottom w:val="single" w:sz="6" w:space="8" w:color="958AC3"/>
                    <w:right w:val="none" w:sz="0" w:space="0" w:color="958AC3"/>
                  </w:divBdr>
                  <w:divsChild>
                    <w:div w:id="1552033869">
                      <w:marLeft w:val="0"/>
                      <w:marRight w:val="0"/>
                      <w:marTop w:val="0"/>
                      <w:marBottom w:val="0"/>
                      <w:divBdr>
                        <w:top w:val="none" w:sz="0" w:space="0" w:color="auto"/>
                        <w:left w:val="none" w:sz="0" w:space="0" w:color="auto"/>
                        <w:bottom w:val="none" w:sz="0" w:space="0" w:color="auto"/>
                        <w:right w:val="none" w:sz="0" w:space="0" w:color="auto"/>
                      </w:divBdr>
                    </w:div>
                  </w:divsChild>
                </w:div>
                <w:div w:id="1026293947">
                  <w:marLeft w:val="0"/>
                  <w:marRight w:val="0"/>
                  <w:marTop w:val="0"/>
                  <w:marBottom w:val="150"/>
                  <w:divBdr>
                    <w:top w:val="none" w:sz="0" w:space="0" w:color="958AC3"/>
                    <w:left w:val="none" w:sz="0" w:space="0" w:color="958AC3"/>
                    <w:bottom w:val="single" w:sz="6" w:space="8" w:color="958AC3"/>
                    <w:right w:val="none" w:sz="0" w:space="0" w:color="958AC3"/>
                  </w:divBdr>
                  <w:divsChild>
                    <w:div w:id="231475315">
                      <w:marLeft w:val="0"/>
                      <w:marRight w:val="0"/>
                      <w:marTop w:val="0"/>
                      <w:marBottom w:val="0"/>
                      <w:divBdr>
                        <w:top w:val="none" w:sz="0" w:space="0" w:color="auto"/>
                        <w:left w:val="none" w:sz="0" w:space="0" w:color="auto"/>
                        <w:bottom w:val="none" w:sz="0" w:space="0" w:color="auto"/>
                        <w:right w:val="none" w:sz="0" w:space="0" w:color="auto"/>
                      </w:divBdr>
                    </w:div>
                  </w:divsChild>
                </w:div>
                <w:div w:id="353969040">
                  <w:marLeft w:val="0"/>
                  <w:marRight w:val="0"/>
                  <w:marTop w:val="0"/>
                  <w:marBottom w:val="150"/>
                  <w:divBdr>
                    <w:top w:val="none" w:sz="0" w:space="0" w:color="958AC3"/>
                    <w:left w:val="none" w:sz="0" w:space="0" w:color="958AC3"/>
                    <w:bottom w:val="single" w:sz="6" w:space="8" w:color="958AC3"/>
                    <w:right w:val="none" w:sz="0" w:space="0" w:color="958AC3"/>
                  </w:divBdr>
                </w:div>
                <w:div w:id="656809577">
                  <w:marLeft w:val="0"/>
                  <w:marRight w:val="0"/>
                  <w:marTop w:val="0"/>
                  <w:marBottom w:val="150"/>
                  <w:divBdr>
                    <w:top w:val="none" w:sz="0" w:space="0" w:color="958AC3"/>
                    <w:left w:val="none" w:sz="0" w:space="0" w:color="958AC3"/>
                    <w:bottom w:val="single" w:sz="6" w:space="8" w:color="958AC3"/>
                    <w:right w:val="none" w:sz="0" w:space="0" w:color="958AC3"/>
                  </w:divBdr>
                  <w:divsChild>
                    <w:div w:id="1474519338">
                      <w:marLeft w:val="0"/>
                      <w:marRight w:val="0"/>
                      <w:marTop w:val="0"/>
                      <w:marBottom w:val="0"/>
                      <w:divBdr>
                        <w:top w:val="none" w:sz="0" w:space="0" w:color="auto"/>
                        <w:left w:val="none" w:sz="0" w:space="0" w:color="auto"/>
                        <w:bottom w:val="none" w:sz="0" w:space="0" w:color="auto"/>
                        <w:right w:val="none" w:sz="0" w:space="0" w:color="auto"/>
                      </w:divBdr>
                    </w:div>
                  </w:divsChild>
                </w:div>
                <w:div w:id="1976401867">
                  <w:marLeft w:val="0"/>
                  <w:marRight w:val="0"/>
                  <w:marTop w:val="0"/>
                  <w:marBottom w:val="150"/>
                  <w:divBdr>
                    <w:top w:val="none" w:sz="0" w:space="0" w:color="958AC3"/>
                    <w:left w:val="none" w:sz="0" w:space="0" w:color="958AC3"/>
                    <w:bottom w:val="single" w:sz="6" w:space="8" w:color="958AC3"/>
                    <w:right w:val="none" w:sz="0" w:space="0" w:color="958AC3"/>
                  </w:divBdr>
                  <w:divsChild>
                    <w:div w:id="769130929">
                      <w:marLeft w:val="0"/>
                      <w:marRight w:val="0"/>
                      <w:marTop w:val="0"/>
                      <w:marBottom w:val="0"/>
                      <w:divBdr>
                        <w:top w:val="none" w:sz="0" w:space="0" w:color="auto"/>
                        <w:left w:val="none" w:sz="0" w:space="0" w:color="auto"/>
                        <w:bottom w:val="none" w:sz="0" w:space="0" w:color="auto"/>
                        <w:right w:val="none" w:sz="0" w:space="0" w:color="auto"/>
                      </w:divBdr>
                    </w:div>
                  </w:divsChild>
                </w:div>
                <w:div w:id="877620886">
                  <w:marLeft w:val="0"/>
                  <w:marRight w:val="0"/>
                  <w:marTop w:val="0"/>
                  <w:marBottom w:val="150"/>
                  <w:divBdr>
                    <w:top w:val="none" w:sz="0" w:space="0" w:color="958AC3"/>
                    <w:left w:val="none" w:sz="0" w:space="0" w:color="958AC3"/>
                    <w:bottom w:val="single" w:sz="6" w:space="8" w:color="958AC3"/>
                    <w:right w:val="none" w:sz="0" w:space="0" w:color="958AC3"/>
                  </w:divBdr>
                  <w:divsChild>
                    <w:div w:id="1180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497">
          <w:marLeft w:val="0"/>
          <w:marRight w:val="0"/>
          <w:marTop w:val="0"/>
          <w:marBottom w:val="0"/>
          <w:divBdr>
            <w:top w:val="none" w:sz="0" w:space="0" w:color="auto"/>
            <w:left w:val="none" w:sz="0" w:space="0" w:color="auto"/>
            <w:bottom w:val="none" w:sz="0" w:space="0" w:color="auto"/>
            <w:right w:val="none" w:sz="0" w:space="0" w:color="auto"/>
          </w:divBdr>
          <w:divsChild>
            <w:div w:id="97413267">
              <w:marLeft w:val="0"/>
              <w:marRight w:val="0"/>
              <w:marTop w:val="150"/>
              <w:marBottom w:val="0"/>
              <w:divBdr>
                <w:top w:val="none" w:sz="0" w:space="0" w:color="auto"/>
                <w:left w:val="none" w:sz="0" w:space="0" w:color="auto"/>
                <w:bottom w:val="none" w:sz="0" w:space="0" w:color="auto"/>
                <w:right w:val="none" w:sz="0" w:space="0" w:color="auto"/>
              </w:divBdr>
              <w:divsChild>
                <w:div w:id="1956600698">
                  <w:marLeft w:val="0"/>
                  <w:marRight w:val="0"/>
                  <w:marTop w:val="0"/>
                  <w:marBottom w:val="0"/>
                  <w:divBdr>
                    <w:top w:val="none" w:sz="0" w:space="0" w:color="auto"/>
                    <w:left w:val="none" w:sz="0" w:space="0" w:color="auto"/>
                    <w:bottom w:val="none" w:sz="0" w:space="0" w:color="auto"/>
                    <w:right w:val="none" w:sz="0" w:space="0" w:color="auto"/>
                  </w:divBdr>
                  <w:divsChild>
                    <w:div w:id="766922780">
                      <w:marLeft w:val="0"/>
                      <w:marRight w:val="0"/>
                      <w:marTop w:val="0"/>
                      <w:marBottom w:val="0"/>
                      <w:divBdr>
                        <w:top w:val="none" w:sz="0" w:space="0" w:color="auto"/>
                        <w:left w:val="none" w:sz="0" w:space="0" w:color="auto"/>
                        <w:bottom w:val="none" w:sz="0" w:space="0" w:color="auto"/>
                        <w:right w:val="none" w:sz="0" w:space="0" w:color="auto"/>
                      </w:divBdr>
                      <w:divsChild>
                        <w:div w:id="1729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092761">
      <w:bodyDiv w:val="1"/>
      <w:marLeft w:val="0"/>
      <w:marRight w:val="0"/>
      <w:marTop w:val="0"/>
      <w:marBottom w:val="0"/>
      <w:divBdr>
        <w:top w:val="none" w:sz="0" w:space="0" w:color="auto"/>
        <w:left w:val="none" w:sz="0" w:space="0" w:color="auto"/>
        <w:bottom w:val="none" w:sz="0" w:space="0" w:color="auto"/>
        <w:right w:val="none" w:sz="0" w:space="0" w:color="auto"/>
      </w:divBdr>
      <w:divsChild>
        <w:div w:id="48505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Evaluate" TargetMode="External"/><Relationship Id="rId13" Type="http://schemas.openxmlformats.org/officeDocument/2006/relationships/hyperlink" Target="http://www.australiancurriculum.edu.au/glossary/popup?a=F10AS&amp;t=Manipulat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ustraliancurriculum.edu.au/glossary/popup?a=F10AS&amp;t=Identif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Represent" TargetMode="External"/><Relationship Id="rId5" Type="http://schemas.openxmlformats.org/officeDocument/2006/relationships/footnotes" Target="footnotes.xml"/><Relationship Id="rId15" Type="http://schemas.openxmlformats.org/officeDocument/2006/relationships/hyperlink" Target="http://www.australiancurriculum.edu.au/glossary/popup?a=F10AS&amp;t=Represent" TargetMode="External"/><Relationship Id="rId10" Type="http://schemas.openxmlformats.org/officeDocument/2006/relationships/hyperlink" Target="http://www.australiancurriculum.edu.au/glossary/popup?a=F10AS&amp;t=Analyse" TargetMode="External"/><Relationship Id="rId4" Type="http://schemas.openxmlformats.org/officeDocument/2006/relationships/webSettings" Target="webSettings.xml"/><Relationship Id="rId9" Type="http://schemas.openxmlformats.org/officeDocument/2006/relationships/hyperlink" Target="http://www.australiancurriculum.edu.au/glossary/popup?a=F10AS&amp;t=Evaluate" TargetMode="External"/><Relationship Id="rId14" Type="http://schemas.openxmlformats.org/officeDocument/2006/relationships/hyperlink" Target="http://www.australiancurriculum.edu.au/glossary/popup?a=F10AS&amp;t=Dev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Davenport</dc:creator>
  <cp:keywords/>
  <dc:description/>
  <cp:lastModifiedBy>Phelps, Craig</cp:lastModifiedBy>
  <cp:revision>1</cp:revision>
  <cp:lastPrinted>2016-08-11T06:03:00Z</cp:lastPrinted>
  <dcterms:created xsi:type="dcterms:W3CDTF">2017-07-28T03:07:00Z</dcterms:created>
  <dcterms:modified xsi:type="dcterms:W3CDTF">2017-07-28T03:07:00Z</dcterms:modified>
</cp:coreProperties>
</file>